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2FF1" w14:textId="47862AE7" w:rsidR="00B13451" w:rsidRPr="00B13451" w:rsidRDefault="00B13451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B13451">
        <w:rPr>
          <w:rFonts w:eastAsia="ArialMT"/>
          <w:noProof/>
          <w:color w:val="000000"/>
        </w:rPr>
        <w:drawing>
          <wp:inline distT="0" distB="0" distL="0" distR="0" wp14:anchorId="6841C26C" wp14:editId="4CF37158">
            <wp:extent cx="1695878" cy="773121"/>
            <wp:effectExtent l="0" t="0" r="0" b="8255"/>
            <wp:docPr id="1" name="Picture 1" descr="Progressive Employment Concept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78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AC79" w14:textId="5030CF21" w:rsidR="00C662F4" w:rsidRPr="00B13451" w:rsidRDefault="00C662F4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B13451">
        <w:rPr>
          <w:rFonts w:eastAsia="ArialMT"/>
          <w:color w:val="000000"/>
        </w:rPr>
        <w:t>Working More</w:t>
      </w:r>
      <w:r w:rsidR="00B13451">
        <w:rPr>
          <w:rFonts w:eastAsia="ArialMT"/>
          <w:color w:val="000000"/>
        </w:rPr>
        <w:t>,</w:t>
      </w:r>
      <w:r w:rsidRPr="00B13451">
        <w:rPr>
          <w:rFonts w:eastAsia="ArialMT"/>
          <w:color w:val="000000"/>
        </w:rPr>
        <w:t xml:space="preserve"> Earning More</w:t>
      </w:r>
      <w:r w:rsidR="00B13451">
        <w:rPr>
          <w:rFonts w:eastAsia="ArialMT"/>
          <w:color w:val="000000"/>
        </w:rPr>
        <w:t>!</w:t>
      </w:r>
      <w:bookmarkStart w:id="0" w:name="_GoBack"/>
      <w:bookmarkEnd w:id="0"/>
    </w:p>
    <w:p w14:paraId="0FB8534F" w14:textId="77777777" w:rsidR="00C662F4" w:rsidRPr="00C662F4" w:rsidRDefault="00C662F4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By Pam Haney, MSW</w:t>
      </w:r>
    </w:p>
    <w:p w14:paraId="2D60BDC4" w14:textId="77777777" w:rsidR="00C662F4" w:rsidRPr="00C662F4" w:rsidRDefault="00C662F4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Progressive Employment Concepts</w:t>
      </w:r>
    </w:p>
    <w:p w14:paraId="735CC74A" w14:textId="77777777" w:rsidR="00C662F4" w:rsidRPr="00C662F4" w:rsidRDefault="00C662F4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Community Work Incentives Coordinator and Employment Developer</w:t>
      </w:r>
    </w:p>
    <w:p w14:paraId="49565FD6" w14:textId="27C2131C" w:rsidR="00C662F4" w:rsidRDefault="00C662F4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February 18th, 2021</w:t>
      </w:r>
    </w:p>
    <w:p w14:paraId="5B63DCE8" w14:textId="77777777" w:rsidR="00764C21" w:rsidRPr="00C662F4" w:rsidRDefault="00764C21" w:rsidP="00764C21">
      <w:pPr>
        <w:autoSpaceDE w:val="0"/>
        <w:autoSpaceDN w:val="0"/>
        <w:adjustRightInd w:val="0"/>
        <w:jc w:val="center"/>
        <w:rPr>
          <w:rFonts w:eastAsia="ArialMT"/>
          <w:color w:val="000000"/>
        </w:rPr>
      </w:pPr>
    </w:p>
    <w:p w14:paraId="11A77B9F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Topics Covered:</w:t>
      </w:r>
    </w:p>
    <w:p w14:paraId="613E454C" w14:textId="77777777" w:rsidR="00C662F4" w:rsidRPr="00C662F4" w:rsidRDefault="00C662F4" w:rsidP="00764C21">
      <w:pPr>
        <w:autoSpaceDE w:val="0"/>
        <w:autoSpaceDN w:val="0"/>
        <w:adjustRightInd w:val="0"/>
        <w:ind w:left="72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● Customized vs Supported Employment and how to ask for services</w:t>
      </w:r>
    </w:p>
    <w:p w14:paraId="2CF559D7" w14:textId="77777777" w:rsidR="00C662F4" w:rsidRPr="00C662F4" w:rsidRDefault="00C662F4" w:rsidP="00764C21">
      <w:pPr>
        <w:autoSpaceDE w:val="0"/>
        <w:autoSpaceDN w:val="0"/>
        <w:adjustRightInd w:val="0"/>
        <w:ind w:left="72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● Social Security Benefits</w:t>
      </w:r>
    </w:p>
    <w:p w14:paraId="5B844FCA" w14:textId="211E91EA" w:rsidR="00C662F4" w:rsidRDefault="00C662F4" w:rsidP="00764C21">
      <w:pPr>
        <w:autoSpaceDE w:val="0"/>
        <w:autoSpaceDN w:val="0"/>
        <w:adjustRightInd w:val="0"/>
        <w:ind w:left="72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● Ticket to Work</w:t>
      </w:r>
    </w:p>
    <w:p w14:paraId="7A3BBB4A" w14:textId="7777777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46897FAC" w14:textId="359A7519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The primary message of this training is that even people with all types of disabilities and support</w:t>
      </w:r>
      <w:r w:rsidR="00764C21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needs can work and contribute to their communities in a substantial way. Today we will go over</w:t>
      </w:r>
      <w:r w:rsidR="00764C21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strategies to address barriers to employment and how to get support needs met.</w:t>
      </w:r>
    </w:p>
    <w:p w14:paraId="018B16A1" w14:textId="4FEFCA19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23F3C340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Customized Employment and How to Ask for Services</w:t>
      </w:r>
    </w:p>
    <w:p w14:paraId="367F59CF" w14:textId="0DAC8C75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Customized Employment is a method of job development and employment supports that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focuses more on relationships and social capital than job openings. It is different from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Supported Employment, which often focuses on applying for existing jobs or making deals with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large companies to hire lots of people with disabilities. You need to be specific when asking for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employment services from the regional centers.</w:t>
      </w:r>
    </w:p>
    <w:p w14:paraId="0BE5345A" w14:textId="73160DE0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3C98EC2A" w14:textId="27EC3B3E" w:rsid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Because CE focuses on relationships first, it works better for people with more significant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support needs. The idea is that if you aren’t able to neatly fit into a job opening as it stands,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then make friends with a business owner and work with them to create a job description that fits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your strengths. This works well for employers and employees with disabilities. The best case is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that the agency helps the client/ job seeker organize their own existing social capital, and works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with the full team including family to meet the right people for job development. For folks with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less social capital, the method is largely centered around making connectio</w:t>
      </w:r>
      <w:r w:rsidR="005F1A74">
        <w:rPr>
          <w:rFonts w:eastAsia="ArialMT"/>
          <w:color w:val="000000"/>
        </w:rPr>
        <w:t>n</w:t>
      </w:r>
      <w:r w:rsidRPr="00C662F4">
        <w:rPr>
          <w:rFonts w:eastAsia="ArialMT"/>
          <w:color w:val="000000"/>
        </w:rPr>
        <w:t>s and friendships.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It requires a lot of flexibility from all team members, and active participation from family, but is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the best method for people who aren’t successful with traditional job search methods to get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competitive, integrated employment.</w:t>
      </w:r>
    </w:p>
    <w:p w14:paraId="57E16177" w14:textId="7777777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1AC83677" w14:textId="6510E85D" w:rsidR="00C662F4" w:rsidRP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Ask for an agency that specializes in Customized Employment and/ or Discovery. These are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employment industry terms, but not service codes. Support agencies will say whether they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specialize in Customized vs Supported Employment, and they will direct you and the regional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center on what service code they use to fund it.</w:t>
      </w:r>
    </w:p>
    <w:p w14:paraId="15DED75B" w14:textId="7777777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58F9DA42" w14:textId="034C1F04" w:rsidR="00C662F4" w:rsidRP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Tailored Day Service (TDS) and Self-Determination are both terms used for services by the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regional center. TDS is meant to be intensive, one on one service that offers a lot of flexibility.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This is a good place to begin a conversation with your Service Coordinator about customiz</w:t>
      </w:r>
      <w:r w:rsidR="005F1A74">
        <w:rPr>
          <w:rFonts w:eastAsia="ArialMT"/>
          <w:color w:val="000000"/>
        </w:rPr>
        <w:t>e</w:t>
      </w:r>
      <w:r w:rsidRPr="00C662F4">
        <w:rPr>
          <w:rFonts w:eastAsia="ArialMT"/>
          <w:color w:val="000000"/>
        </w:rPr>
        <w:t>d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employment services. Self-Determination is a service that puts the budget in the client’s hands,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meaning it can also offer a lot of flexibility. Flexibility in type and schedule of services is key to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any customized employment effort. People interested in this need to have the freedom to get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support in making friends and building social capital that can lead to competitive employment,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and those types of activities often happen on an irregular schedule and outside business hours.</w:t>
      </w:r>
    </w:p>
    <w:p w14:paraId="55FE71DC" w14:textId="7777777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0436FF7B" w14:textId="4FB10AF6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Social Security Benefits</w:t>
      </w:r>
    </w:p>
    <w:p w14:paraId="3D6F981F" w14:textId="54FCB7BA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There are two types of Social Security Benefits: SSI and Title II, also known as SSDI or Child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Disability Benefit.</w:t>
      </w:r>
    </w:p>
    <w:p w14:paraId="5D386C9D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7D2BAD0F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b/>
          <w:bCs/>
          <w:color w:val="000000"/>
          <w:u w:val="single"/>
        </w:rPr>
      </w:pPr>
      <w:r w:rsidRPr="00764C21">
        <w:rPr>
          <w:rFonts w:eastAsia="ArialMT"/>
          <w:b/>
          <w:bCs/>
          <w:color w:val="000000"/>
          <w:u w:val="single"/>
        </w:rPr>
        <w:t>SSI (Supplemental Security Income)</w:t>
      </w:r>
    </w:p>
    <w:p w14:paraId="31E0E155" w14:textId="07ED591E" w:rsid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SSI is a disability benefit based on poverty. It is for people who don’t have much work history.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SSI comes with Medi-Cal healthcare and a small cash payment. When people start making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money, their SSI cash payment decreases gradually based on </w:t>
      </w:r>
      <w:r w:rsidRPr="00C662F4">
        <w:rPr>
          <w:rFonts w:eastAsia="ArialMT"/>
          <w:i/>
          <w:iCs/>
          <w:color w:val="000000"/>
        </w:rPr>
        <w:t xml:space="preserve">countable </w:t>
      </w:r>
      <w:r w:rsidRPr="00C662F4">
        <w:rPr>
          <w:rFonts w:eastAsia="ArialMT"/>
          <w:color w:val="000000"/>
        </w:rPr>
        <w:t>income. Social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Security doesn’t count all of a person’s income- there are lots of deductions to help people keep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more of their money. Deductions apply to income from work, but unearned income also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reduces SSI payments. Students under the age of 22 get a special deduction and you can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deduct any disability related work expenses. Even if you don’t have any special deductions,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Social Security only counts less than half of your total earnings. This means that it is </w:t>
      </w:r>
      <w:r w:rsidRPr="00C662F4">
        <w:rPr>
          <w:rFonts w:eastAsia="ArialMT"/>
          <w:i/>
          <w:iCs/>
          <w:color w:val="000000"/>
        </w:rPr>
        <w:t>always</w:t>
      </w:r>
      <w:r w:rsidR="005F1A74">
        <w:rPr>
          <w:rFonts w:eastAsia="ArialMT"/>
          <w:i/>
          <w:iCs/>
          <w:color w:val="000000"/>
        </w:rPr>
        <w:t xml:space="preserve"> </w:t>
      </w:r>
      <w:r w:rsidRPr="00C662F4">
        <w:rPr>
          <w:rFonts w:eastAsia="ArialMT"/>
          <w:color w:val="000000"/>
        </w:rPr>
        <w:t>profitable to work more on SSI, there is no amount of money that makes it more profitable to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work less with SSI.</w:t>
      </w:r>
    </w:p>
    <w:p w14:paraId="4A85D822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0902F6A8" w14:textId="5D18E15E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SSI also has protections for Medi-Cal for people who work a lot. Even if you work and earn so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much that it cancels out your cash payment, a rule called 1619(b) will let you keep your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healthcare. It is automatic and permanent so </w:t>
      </w:r>
      <w:r w:rsidRPr="00C662F4">
        <w:rPr>
          <w:rFonts w:eastAsia="ArialMT"/>
          <w:color w:val="000000"/>
        </w:rPr>
        <w:lastRenderedPageBreak/>
        <w:t>long as you still meet the definition of disabled and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stay below the resource limit. For people receiving HCBS services, it is usually hundreds of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thousands of dollars in income before they would lose their Medi-Cal, because your income has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to completely replace what Medi-Cal spends on you each year.</w:t>
      </w:r>
    </w:p>
    <w:p w14:paraId="469AE5A7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51BD2DB9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b/>
          <w:bCs/>
          <w:color w:val="000000"/>
          <w:u w:val="single"/>
        </w:rPr>
      </w:pPr>
      <w:r w:rsidRPr="00764C21">
        <w:rPr>
          <w:rFonts w:eastAsia="ArialMT"/>
          <w:b/>
          <w:bCs/>
          <w:color w:val="000000"/>
          <w:u w:val="single"/>
        </w:rPr>
        <w:t>Title II- Social Security Disability Income (SSDI) and Child Disability Benefit (CDB)</w:t>
      </w:r>
    </w:p>
    <w:p w14:paraId="4979B76C" w14:textId="6D9EB107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Title II benefits are based on someone having paid into the system- this could be the person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with a disability getting SSDI, or it could be the work record of a parent in which case it is called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Child Disability Benefit. Title II is a completely different program than SSI, and has different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rules. The amount of the payment is based on how much was payed into the system before the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benefit is claimed. It comes with Medicare for health insurance, and does not have a resource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limit.</w:t>
      </w:r>
    </w:p>
    <w:p w14:paraId="2BD0DFF1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77A227F5" w14:textId="2EC3C7A0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Title II benefits don’t decrease gradually- you either have enough countable income to not get a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payment, or you don’t. Title II also comes with lots of deductions to count</w:t>
      </w:r>
      <w:r w:rsidR="005F1A74">
        <w:rPr>
          <w:rFonts w:eastAsia="ArialMT"/>
          <w:color w:val="000000"/>
        </w:rPr>
        <w:t>a</w:t>
      </w:r>
      <w:r w:rsidRPr="00C662F4">
        <w:rPr>
          <w:rFonts w:eastAsia="ArialMT"/>
          <w:color w:val="000000"/>
        </w:rPr>
        <w:t>ble income.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Expenses related to work and disability are deductions, but any time you have a job coach or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special accommodations from your employer also reduce your countable income and help you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keep your benefit. It is often more profitable to work more with a Title II benefit, but you’ll want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to run the numbers with a benefits counselor before working more than 20 hours per week. Title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II also lets you keep Medicare for several years even after you earn enough to not get your cash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payment anymore.</w:t>
      </w:r>
    </w:p>
    <w:p w14:paraId="5A1E7610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18F45940" w14:textId="26873DEF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Some people get both kinds of benefits, and the rules of both programs apply separately to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each benefit.</w:t>
      </w:r>
    </w:p>
    <w:p w14:paraId="0039F17E" w14:textId="49F22B8A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7110B36E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b/>
          <w:bCs/>
          <w:color w:val="000000"/>
          <w:u w:val="single"/>
        </w:rPr>
      </w:pPr>
      <w:r w:rsidRPr="00764C21">
        <w:rPr>
          <w:rFonts w:eastAsia="ArialMT"/>
          <w:b/>
          <w:bCs/>
          <w:color w:val="000000"/>
          <w:u w:val="single"/>
        </w:rPr>
        <w:t>Plan to Achieve Self Support (PASS)</w:t>
      </w:r>
    </w:p>
    <w:p w14:paraId="2BA8AD29" w14:textId="26C4D859" w:rsid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PASS is a program available to people who get SSI and also another kind of income. This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could be from work, or from a Title II benefit, or they could be getting a lower SSI rate because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they don’t pay rent. All of these situations result in a lower SSI payment, and means there’s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money available for a PASS.</w:t>
      </w:r>
    </w:p>
    <w:p w14:paraId="20A7E11E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40A862A7" w14:textId="19BFAEB1" w:rsid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PASS allows for you to get your full SSI payment instead of the lowered amount, and you can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use it for items that will help you work. Some examples of things to buy with PASS are a car,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college tuition, special </w:t>
      </w:r>
      <w:r w:rsidRPr="00C662F4">
        <w:rPr>
          <w:rFonts w:eastAsia="ArialMT"/>
          <w:color w:val="000000"/>
        </w:rPr>
        <w:lastRenderedPageBreak/>
        <w:t>training, and electronics. A good benefits counselor will help you explore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PASS options available to you, and help you write the plan.</w:t>
      </w:r>
      <w:r w:rsidR="005F1A74">
        <w:rPr>
          <w:rFonts w:eastAsia="ArialMT"/>
          <w:color w:val="000000"/>
        </w:rPr>
        <w:t xml:space="preserve"> </w:t>
      </w:r>
    </w:p>
    <w:p w14:paraId="699D7D43" w14:textId="77777777" w:rsidR="005F1A74" w:rsidRPr="00C662F4" w:rsidRDefault="005F1A74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64B5EA57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Ticket to Work</w:t>
      </w:r>
    </w:p>
    <w:p w14:paraId="0224700D" w14:textId="62B4D66A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Ticket to Work is a service funded by the Social Security Administration. It is available to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anyone who receives a benefit from Social Security and has a goal of working and earning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substantially. The goal of the Ticket to Work program is to help beneficiaries gain financial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stability and independence. You can use Ticket to Work and regional center services at the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same time.</w:t>
      </w:r>
    </w:p>
    <w:p w14:paraId="4E929D90" w14:textId="77777777" w:rsidR="005F1A74" w:rsidRPr="00C662F4" w:rsidRDefault="005F1A74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4AEB47F6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How does Ticket to Work help you?</w:t>
      </w:r>
    </w:p>
    <w:p w14:paraId="39536E76" w14:textId="79E3B360" w:rsid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One of the greatest benefits of Ticket to Work is that medical Continuing Disability Reviews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(CDRs) are paused during program participation. CDRs are ongoing eligibility assessments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conducted by Social Security and can be stressful and time consuming. Social Security will not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perform CDRs while someone is participating in Ticket to Work.</w:t>
      </w:r>
    </w:p>
    <w:p w14:paraId="2ADBCF48" w14:textId="77777777" w:rsidR="00764C21" w:rsidRPr="00C662F4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43307947" w14:textId="2A45A4C4" w:rsid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The other major benefit to Ticket to Work is having a benefits counselor in your corner. A good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benefits counselor should thoroughly review your benefits with you, help you understand what to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expect and how to navigate the system, and be available to review any notices you receive from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Social Security. They can also help you write PASS plans, submit countable income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deductions, and much more. A good benefits counselor should be able to help you with </w:t>
      </w:r>
      <w:r w:rsidRPr="00C662F4">
        <w:rPr>
          <w:rFonts w:eastAsia="ArialMT"/>
          <w:b/>
          <w:bCs/>
          <w:i/>
          <w:iCs/>
          <w:color w:val="000000"/>
        </w:rPr>
        <w:t>all</w:t>
      </w:r>
      <w:r w:rsidR="005F1A74">
        <w:rPr>
          <w:rFonts w:eastAsia="ArialMT"/>
          <w:b/>
          <w:bCs/>
          <w:i/>
          <w:iCs/>
          <w:color w:val="000000"/>
        </w:rPr>
        <w:t xml:space="preserve"> </w:t>
      </w:r>
      <w:r w:rsidRPr="00C662F4">
        <w:rPr>
          <w:rFonts w:eastAsia="ArialMT"/>
          <w:color w:val="000000"/>
        </w:rPr>
        <w:t>types of benefits- Social Security, CalFresh, healthcare, housing, etc.</w:t>
      </w:r>
    </w:p>
    <w:p w14:paraId="4FE8D9E9" w14:textId="32FC93B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35A96778" w14:textId="77777777" w:rsidR="00C662F4" w:rsidRPr="00764C21" w:rsidRDefault="00C662F4" w:rsidP="00C662F4">
      <w:pPr>
        <w:autoSpaceDE w:val="0"/>
        <w:autoSpaceDN w:val="0"/>
        <w:adjustRightInd w:val="0"/>
        <w:rPr>
          <w:rFonts w:eastAsia="ArialMT"/>
          <w:color w:val="000000"/>
          <w:u w:val="single"/>
        </w:rPr>
      </w:pPr>
      <w:r w:rsidRPr="00764C21">
        <w:rPr>
          <w:rFonts w:eastAsia="ArialMT"/>
          <w:color w:val="000000"/>
          <w:u w:val="single"/>
        </w:rPr>
        <w:t>How do you access Ticket to Work services?</w:t>
      </w:r>
    </w:p>
    <w:p w14:paraId="199EC2CC" w14:textId="368E1F0C" w:rsidR="00C662F4" w:rsidRPr="00C662F4" w:rsidRDefault="00C662F4" w:rsidP="00C662F4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To qualify for Ticket to Work, you need to have earnings goals and meet milestones defined by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Social Security. Within the first year of employment, you need to earn at ‘Trial Work Level’.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This works out to about 17 hours per week at California minimum wage. Within the second year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of employment, you need to earn at ‘Substantial Gainful Activity’. This works out to about 22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hours per week at California minimum wage. Meeting these earnings goals keeps you eligible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for Ticket to Work services.</w:t>
      </w:r>
    </w:p>
    <w:p w14:paraId="0479CC8B" w14:textId="77777777" w:rsidR="00764C21" w:rsidRDefault="00764C21" w:rsidP="00C662F4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5DB85650" w14:textId="32501769" w:rsidR="00133C0A" w:rsidRDefault="00C662F4" w:rsidP="007351C2">
      <w:pPr>
        <w:autoSpaceDE w:val="0"/>
        <w:autoSpaceDN w:val="0"/>
        <w:adjustRightInd w:val="0"/>
        <w:rPr>
          <w:rFonts w:eastAsia="ArialMT"/>
          <w:color w:val="000000"/>
        </w:rPr>
      </w:pPr>
      <w:r w:rsidRPr="00C662F4">
        <w:rPr>
          <w:rFonts w:eastAsia="ArialMT"/>
          <w:color w:val="000000"/>
        </w:rPr>
        <w:t>Ticket to Work services are provided by Employment Networks- companies authorized by Social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Security. Progressive Employment Concepts can provide these services and specializes in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working with people with developmental disabilities, and can provide services statewide through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virtual meetings. You can also search for Employment Networks in your </w:t>
      </w:r>
      <w:r w:rsidRPr="00C662F4">
        <w:rPr>
          <w:rFonts w:eastAsia="ArialMT"/>
          <w:color w:val="000000"/>
        </w:rPr>
        <w:lastRenderedPageBreak/>
        <w:t>area at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1155CD"/>
        </w:rPr>
        <w:t xml:space="preserve">www.choosework.ssa.gov </w:t>
      </w:r>
      <w:r w:rsidRPr="00C662F4">
        <w:rPr>
          <w:rFonts w:eastAsia="ArialMT"/>
          <w:color w:val="000000"/>
        </w:rPr>
        <w:t>. If you would like to learn more about Ticket to Work with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Progressive Employment Concepts and have a regional center vendor you’re working with for</w:t>
      </w:r>
      <w:r w:rsidR="005F1A74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 xml:space="preserve">job coaching, email </w:t>
      </w:r>
      <w:r w:rsidRPr="00C662F4">
        <w:rPr>
          <w:rFonts w:eastAsia="ArialMT"/>
          <w:color w:val="1155CD"/>
        </w:rPr>
        <w:t xml:space="preserve">ttw@progressiveemployment.org </w:t>
      </w:r>
      <w:r w:rsidRPr="00C662F4">
        <w:rPr>
          <w:rFonts w:eastAsia="ArialMT"/>
          <w:color w:val="000000"/>
        </w:rPr>
        <w:t>. With good Customized Employment</w:t>
      </w:r>
      <w:r w:rsidR="007351C2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support and help with benefits, working and earning more is possible for everyone regardless of</w:t>
      </w:r>
      <w:r w:rsidR="007351C2">
        <w:rPr>
          <w:rFonts w:eastAsia="ArialMT"/>
          <w:color w:val="000000"/>
        </w:rPr>
        <w:t xml:space="preserve"> </w:t>
      </w:r>
      <w:r w:rsidRPr="00C662F4">
        <w:rPr>
          <w:rFonts w:eastAsia="ArialMT"/>
          <w:color w:val="000000"/>
        </w:rPr>
        <w:t>disability.</w:t>
      </w:r>
    </w:p>
    <w:p w14:paraId="459ED3D6" w14:textId="79319786" w:rsidR="00B13451" w:rsidRDefault="00B13451" w:rsidP="007351C2">
      <w:pPr>
        <w:autoSpaceDE w:val="0"/>
        <w:autoSpaceDN w:val="0"/>
        <w:adjustRightInd w:val="0"/>
        <w:rPr>
          <w:rFonts w:eastAsia="ArialMT"/>
          <w:color w:val="000000"/>
        </w:rPr>
      </w:pPr>
    </w:p>
    <w:p w14:paraId="7E8EE743" w14:textId="39A53F10" w:rsidR="00B13451" w:rsidRDefault="00B13451" w:rsidP="007351C2">
      <w:pPr>
        <w:autoSpaceDE w:val="0"/>
        <w:autoSpaceDN w:val="0"/>
        <w:adjustRightInd w:val="0"/>
        <w:rPr>
          <w:rFonts w:eastAsia="ArialMT"/>
          <w:color w:val="000000"/>
        </w:rPr>
      </w:pPr>
      <w:r>
        <w:rPr>
          <w:rFonts w:eastAsia="ArialMT"/>
          <w:color w:val="000000"/>
        </w:rPr>
        <w:t>Training hosted by the State Council on Developmental Disabilities and Spanish translation of flyer completed by SCDD.</w:t>
      </w:r>
    </w:p>
    <w:p w14:paraId="63C2D1B1" w14:textId="6C471D2E" w:rsidR="00B13451" w:rsidRPr="00C662F4" w:rsidRDefault="00B13451" w:rsidP="00B1345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F376D63" wp14:editId="40BCBAD3">
            <wp:extent cx="1220957" cy="794657"/>
            <wp:effectExtent l="0" t="0" r="0" b="5715"/>
            <wp:docPr id="2" name="Picture 2" descr="State Council on Developmental Disabil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DDpicture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81" cy="8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451" w:rsidRPr="00C6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07458"/>
    <w:multiLevelType w:val="hybridMultilevel"/>
    <w:tmpl w:val="1CD8D7BE"/>
    <w:lvl w:ilvl="0" w:tplc="2058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6111"/>
    <w:multiLevelType w:val="hybridMultilevel"/>
    <w:tmpl w:val="1E0402FA"/>
    <w:lvl w:ilvl="0" w:tplc="86782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F5"/>
    <w:rsid w:val="00133C0A"/>
    <w:rsid w:val="001A5E0A"/>
    <w:rsid w:val="00374EA7"/>
    <w:rsid w:val="005F1A74"/>
    <w:rsid w:val="006D0686"/>
    <w:rsid w:val="007351C2"/>
    <w:rsid w:val="00764C21"/>
    <w:rsid w:val="00B13451"/>
    <w:rsid w:val="00BB5EF5"/>
    <w:rsid w:val="00C662F4"/>
    <w:rsid w:val="00E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CAAC"/>
  <w15:chartTrackingRefBased/>
  <w15:docId w15:val="{20063EFE-B693-4F7F-BBBF-BC6FE8C1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EA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0686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E0A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686"/>
    <w:rPr>
      <w:rFonts w:eastAsiaTheme="majorEastAsia" w:cstheme="majorBidi"/>
      <w:b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74EA7"/>
    <w:pPr>
      <w:contextualSpacing/>
      <w:jc w:val="center"/>
    </w:pPr>
    <w:rPr>
      <w:rFonts w:eastAsiaTheme="majorEastAsia" w:cstheme="majorBidi"/>
      <w:b/>
      <w:smallCaps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A7"/>
    <w:rPr>
      <w:rFonts w:ascii="Arial" w:eastAsiaTheme="majorEastAsia" w:hAnsi="Arial" w:cstheme="majorBidi"/>
      <w:b/>
      <w:smallCaps/>
      <w:sz w:val="36"/>
      <w:szCs w:val="56"/>
    </w:rPr>
  </w:style>
  <w:style w:type="paragraph" w:styleId="ListParagraph">
    <w:name w:val="List Paragraph"/>
    <w:basedOn w:val="Normal"/>
    <w:autoRedefine/>
    <w:uiPriority w:val="34"/>
    <w:qFormat/>
    <w:rsid w:val="006D0686"/>
    <w:pPr>
      <w:ind w:left="360" w:hanging="360"/>
      <w:contextualSpacing/>
      <w:outlineLvl w:val="0"/>
    </w:pPr>
  </w:style>
  <w:style w:type="character" w:customStyle="1" w:styleId="Heading2Char">
    <w:name w:val="Heading 2 Char"/>
    <w:basedOn w:val="DefaultParagraphFont"/>
    <w:link w:val="Heading2"/>
    <w:uiPriority w:val="9"/>
    <w:rsid w:val="001A5E0A"/>
    <w:rPr>
      <w:rFonts w:eastAsiaTheme="majorEastAsia" w:cstheme="majorBidi"/>
      <w:szCs w:val="2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4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EA7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74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EA7"/>
    <w:rPr>
      <w:rFonts w:ascii="Arial" w:hAnsi="Arial" w:cs="Arial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E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4EA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374E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4EA7"/>
    <w:rPr>
      <w:b/>
      <w:bCs/>
    </w:rPr>
  </w:style>
  <w:style w:type="character" w:styleId="Emphasis">
    <w:name w:val="Emphasis"/>
    <w:basedOn w:val="DefaultParagraphFont"/>
    <w:uiPriority w:val="20"/>
    <w:qFormat/>
    <w:rsid w:val="00374EA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A7"/>
    <w:rPr>
      <w:rFonts w:ascii="Segoe UI" w:hAnsi="Segoe UI" w:cs="Segoe UI"/>
      <w:sz w:val="18"/>
      <w:szCs w:val="18"/>
    </w:rPr>
  </w:style>
  <w:style w:type="paragraph" w:styleId="NoSpacing">
    <w:name w:val="No Spacing"/>
    <w:next w:val="Normal"/>
    <w:uiPriority w:val="1"/>
    <w:qFormat/>
    <w:rsid w:val="0037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Christofer@SCDD</dc:creator>
  <cp:keywords/>
  <dc:description/>
  <cp:lastModifiedBy>Bingaman, Sonya@SCDD</cp:lastModifiedBy>
  <cp:revision>3</cp:revision>
  <dcterms:created xsi:type="dcterms:W3CDTF">2021-02-12T01:44:00Z</dcterms:created>
  <dcterms:modified xsi:type="dcterms:W3CDTF">2021-02-12T01:44:00Z</dcterms:modified>
</cp:coreProperties>
</file>