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28" w:rsidRPr="00656F28" w:rsidRDefault="00656F28" w:rsidP="00656F28">
      <w:pPr>
        <w:pStyle w:val="Heading1"/>
        <w:rPr>
          <w:lang w:val="en"/>
        </w:rPr>
      </w:pPr>
      <w:r w:rsidRPr="00656F28">
        <w:rPr>
          <w:lang w:val="en"/>
        </w:rPr>
        <w:t>Employment Rates (2010)</w:t>
      </w:r>
    </w:p>
    <w:p w:rsidR="001666AB" w:rsidRDefault="001666AB" w:rsidP="00656F28">
      <w:pPr>
        <w:rPr>
          <w:rFonts w:ascii="Arial" w:hAnsi="Arial" w:cs="Arial"/>
          <w:sz w:val="25"/>
          <w:szCs w:val="25"/>
          <w:lang w:val="en"/>
        </w:rPr>
      </w:pPr>
    </w:p>
    <w:p w:rsidR="00656F28" w:rsidRPr="00656F28" w:rsidRDefault="00656F28" w:rsidP="00656F28">
      <w:pPr>
        <w:rPr>
          <w:rFonts w:ascii="Arial" w:hAnsi="Arial" w:cs="Arial"/>
          <w:sz w:val="25"/>
          <w:szCs w:val="25"/>
          <w:lang w:val="en"/>
        </w:rPr>
      </w:pPr>
      <w:r w:rsidRPr="00656F28">
        <w:rPr>
          <w:rFonts w:ascii="Arial" w:hAnsi="Arial" w:cs="Arial"/>
          <w:sz w:val="25"/>
          <w:szCs w:val="25"/>
          <w:lang w:val="en"/>
        </w:rPr>
        <w:t xml:space="preserve">The yearly analysis from Cornell University of working age (21-64) people with disabilities, compared to those without, provides the opportunity to measure California results to the United States. The University of Massachusetts, Boston, StateData report provides a statistical analysis of US individuals with cognitive </w:t>
      </w:r>
      <w:bookmarkStart w:id="0" w:name="_GoBack"/>
      <w:r w:rsidRPr="00656F28">
        <w:rPr>
          <w:rFonts w:ascii="Arial" w:hAnsi="Arial" w:cs="Arial"/>
          <w:sz w:val="25"/>
          <w:szCs w:val="25"/>
          <w:lang w:val="en"/>
        </w:rPr>
        <w:t xml:space="preserve">disability working age (16-64) who are employed. Using the data collected from </w:t>
      </w:r>
      <w:bookmarkEnd w:id="0"/>
      <w:r w:rsidRPr="00656F28">
        <w:rPr>
          <w:rFonts w:ascii="Arial" w:hAnsi="Arial" w:cs="Arial"/>
          <w:sz w:val="25"/>
          <w:szCs w:val="25"/>
          <w:lang w:val="en"/>
        </w:rPr>
        <w:t xml:space="preserve">California Department of Employment (EDD), California Department of Developmental Services (DDS) compares California to the US results to get a fair measurement of the disability employment rate. </w:t>
      </w:r>
    </w:p>
    <w:p w:rsidR="00656F28" w:rsidRPr="00656F28" w:rsidRDefault="00656F28" w:rsidP="00656F28">
      <w:pPr>
        <w:rPr>
          <w:rStyle w:val="Hyperlink"/>
          <w:rFonts w:ascii="Arial" w:hAnsi="Arial" w:cs="Arial"/>
          <w:b/>
          <w:bCs/>
          <w:sz w:val="25"/>
          <w:szCs w:val="25"/>
        </w:rPr>
      </w:pPr>
      <w:r w:rsidRPr="00656F28">
        <w:rPr>
          <w:rFonts w:ascii="Arial" w:hAnsi="Arial" w:cs="Arial"/>
          <w:b/>
          <w:bCs/>
          <w:sz w:val="25"/>
          <w:szCs w:val="25"/>
          <w:lang w:val="en"/>
        </w:rPr>
        <w:fldChar w:fldCharType="begin"/>
      </w:r>
      <w:r w:rsidRPr="00656F28">
        <w:rPr>
          <w:rFonts w:ascii="Arial" w:hAnsi="Arial" w:cs="Arial"/>
          <w:b/>
          <w:bCs/>
          <w:sz w:val="25"/>
          <w:szCs w:val="25"/>
          <w:lang w:val="en"/>
        </w:rPr>
        <w:instrText xml:space="preserve"> HYPERLINK "https://cms.portal.ca.gov/scdd/SiteEdit.aspx?p=5104" </w:instrText>
      </w:r>
      <w:r w:rsidRPr="00656F28">
        <w:rPr>
          <w:rFonts w:ascii="Arial" w:hAnsi="Arial" w:cs="Arial"/>
          <w:b/>
          <w:bCs/>
          <w:sz w:val="25"/>
          <w:szCs w:val="25"/>
          <w:lang w:val="en"/>
        </w:rPr>
        <w:fldChar w:fldCharType="separate"/>
      </w:r>
    </w:p>
    <w:p w:rsidR="00656F28" w:rsidRPr="00656F28" w:rsidRDefault="00656F28" w:rsidP="00656F28">
      <w:pPr>
        <w:rPr>
          <w:rFonts w:ascii="Arial" w:hAnsi="Arial" w:cs="Arial"/>
          <w:sz w:val="25"/>
          <w:szCs w:val="25"/>
          <w:lang w:val="en"/>
        </w:rPr>
      </w:pPr>
      <w:r w:rsidRPr="00656F28">
        <w:rPr>
          <w:rFonts w:ascii="Arial" w:hAnsi="Arial" w:cs="Arial"/>
          <w:sz w:val="25"/>
          <w:szCs w:val="25"/>
        </w:rPr>
        <w:fldChar w:fldCharType="end"/>
      </w:r>
    </w:p>
    <w:tbl>
      <w:tblPr>
        <w:tblW w:w="5835" w:type="dxa"/>
        <w:jc w:val="center"/>
        <w:tblCellMar>
          <w:left w:w="0" w:type="dxa"/>
          <w:right w:w="0" w:type="dxa"/>
        </w:tblCellMar>
        <w:tblLook w:val="04A0" w:firstRow="1" w:lastRow="0" w:firstColumn="1" w:lastColumn="0" w:noHBand="0" w:noVBand="1"/>
      </w:tblPr>
      <w:tblGrid>
        <w:gridCol w:w="2371"/>
        <w:gridCol w:w="1740"/>
        <w:gridCol w:w="1724"/>
      </w:tblGrid>
      <w:tr w:rsidR="00656F28" w:rsidRPr="00656F28" w:rsidTr="00656F28">
        <w:trPr>
          <w:trHeight w:val="450"/>
          <w:tblHeader/>
          <w:jc w:val="center"/>
        </w:trPr>
        <w:tc>
          <w:tcPr>
            <w:tcW w:w="0" w:type="auto"/>
            <w:tcBorders>
              <w:top w:val="single" w:sz="6" w:space="0" w:color="auto"/>
              <w:left w:val="single" w:sz="6" w:space="0" w:color="auto"/>
              <w:bottom w:val="single" w:sz="8" w:space="0" w:color="auto"/>
              <w:right w:val="single" w:sz="8" w:space="0" w:color="auto"/>
            </w:tcBorders>
            <w:shd w:val="clear" w:color="auto" w:fill="4BACC6"/>
            <w:tcMar>
              <w:top w:w="150" w:type="dxa"/>
              <w:left w:w="150" w:type="dxa"/>
              <w:bottom w:w="150" w:type="dxa"/>
              <w:right w:w="150"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color w:val="4BACC6" w:themeColor="accent5"/>
                <w:sz w:val="25"/>
                <w:szCs w:val="25"/>
              </w:rPr>
              <w:t xml:space="preserve">This cell is null </w:t>
            </w:r>
          </w:p>
        </w:tc>
        <w:tc>
          <w:tcPr>
            <w:tcW w:w="0" w:type="auto"/>
            <w:tcBorders>
              <w:top w:val="single" w:sz="6" w:space="0" w:color="auto"/>
              <w:left w:val="single" w:sz="6" w:space="0" w:color="auto"/>
              <w:bottom w:val="single" w:sz="8" w:space="0" w:color="auto"/>
              <w:right w:val="single" w:sz="8" w:space="0" w:color="auto"/>
            </w:tcBorders>
            <w:shd w:val="clear" w:color="auto" w:fill="4BACC6"/>
            <w:tcMar>
              <w:top w:w="150" w:type="dxa"/>
              <w:left w:w="150" w:type="dxa"/>
              <w:bottom w:w="150" w:type="dxa"/>
              <w:right w:w="150"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sz w:val="25"/>
                <w:szCs w:val="25"/>
              </w:rPr>
              <w:t>United States Working-Age</w:t>
            </w:r>
          </w:p>
        </w:tc>
        <w:tc>
          <w:tcPr>
            <w:tcW w:w="0" w:type="auto"/>
            <w:tcBorders>
              <w:top w:val="single" w:sz="6" w:space="0" w:color="auto"/>
              <w:left w:val="single" w:sz="6" w:space="0" w:color="auto"/>
              <w:bottom w:val="single" w:sz="8" w:space="0" w:color="auto"/>
              <w:right w:val="single" w:sz="8" w:space="0" w:color="auto"/>
            </w:tcBorders>
            <w:shd w:val="clear" w:color="auto" w:fill="4BACC6"/>
            <w:tcMar>
              <w:top w:w="150" w:type="dxa"/>
              <w:left w:w="150" w:type="dxa"/>
              <w:bottom w:w="150" w:type="dxa"/>
              <w:right w:w="150"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sz w:val="25"/>
                <w:szCs w:val="25"/>
              </w:rPr>
              <w:t>California Working-Age</w:t>
            </w:r>
          </w:p>
        </w:tc>
      </w:tr>
      <w:tr w:rsidR="00656F28" w:rsidRPr="00656F28" w:rsidTr="00656F28">
        <w:trPr>
          <w:trHeight w:val="450"/>
          <w:jc w:val="center"/>
        </w:trPr>
        <w:tc>
          <w:tcPr>
            <w:tcW w:w="0" w:type="auto"/>
            <w:tcBorders>
              <w:top w:val="single" w:sz="6" w:space="0" w:color="auto"/>
              <w:left w:val="single" w:sz="6" w:space="0" w:color="auto"/>
              <w:bottom w:val="single" w:sz="8" w:space="0" w:color="auto"/>
              <w:right w:val="single" w:sz="8" w:space="0" w:color="auto"/>
            </w:tcBorders>
            <w:shd w:val="clear" w:color="auto" w:fill="auto"/>
            <w:tcMar>
              <w:top w:w="150" w:type="dxa"/>
              <w:left w:w="75" w:type="dxa"/>
              <w:bottom w:w="150" w:type="dxa"/>
              <w:right w:w="75"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sz w:val="25"/>
                <w:szCs w:val="25"/>
              </w:rPr>
              <w:t xml:space="preserve">General Population </w:t>
            </w:r>
            <w:r w:rsidRPr="00656F28">
              <w:rPr>
                <w:rFonts w:ascii="Arial" w:hAnsi="Arial" w:cs="Arial"/>
                <w:b/>
                <w:bCs/>
                <w:sz w:val="25"/>
                <w:szCs w:val="25"/>
                <w:vertAlign w:val="superscript"/>
              </w:rPr>
              <w:t>1</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75.4%</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72.1%</w:t>
            </w:r>
          </w:p>
        </w:tc>
      </w:tr>
      <w:tr w:rsidR="00656F28" w:rsidRPr="00656F28" w:rsidTr="00656F28">
        <w:trPr>
          <w:trHeight w:val="450"/>
          <w:jc w:val="center"/>
        </w:trPr>
        <w:tc>
          <w:tcPr>
            <w:tcW w:w="0" w:type="auto"/>
            <w:tcBorders>
              <w:top w:val="single" w:sz="6" w:space="0" w:color="auto"/>
              <w:left w:val="single" w:sz="6" w:space="0" w:color="auto"/>
              <w:bottom w:val="single" w:sz="8" w:space="0" w:color="auto"/>
              <w:right w:val="single" w:sz="8" w:space="0" w:color="auto"/>
            </w:tcBorders>
            <w:shd w:val="clear" w:color="auto" w:fill="auto"/>
            <w:tcMar>
              <w:top w:w="150" w:type="dxa"/>
              <w:left w:w="75" w:type="dxa"/>
              <w:bottom w:w="150" w:type="dxa"/>
              <w:right w:w="75"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sz w:val="25"/>
                <w:szCs w:val="25"/>
              </w:rPr>
              <w:t>People with any disabilities</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33.9%</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32.3%</w:t>
            </w:r>
          </w:p>
        </w:tc>
      </w:tr>
      <w:tr w:rsidR="00656F28" w:rsidRPr="00656F28" w:rsidTr="00656F28">
        <w:trPr>
          <w:trHeight w:val="450"/>
          <w:jc w:val="center"/>
        </w:trPr>
        <w:tc>
          <w:tcPr>
            <w:tcW w:w="0" w:type="auto"/>
            <w:tcBorders>
              <w:top w:val="single" w:sz="6" w:space="0" w:color="auto"/>
              <w:left w:val="single" w:sz="6" w:space="0" w:color="auto"/>
              <w:bottom w:val="single" w:sz="8" w:space="0" w:color="auto"/>
              <w:right w:val="single" w:sz="8" w:space="0" w:color="auto"/>
            </w:tcBorders>
            <w:shd w:val="clear" w:color="auto" w:fill="auto"/>
            <w:tcMar>
              <w:top w:w="150" w:type="dxa"/>
              <w:left w:w="75" w:type="dxa"/>
              <w:bottom w:w="150" w:type="dxa"/>
              <w:right w:w="75" w:type="dxa"/>
            </w:tcMar>
            <w:vAlign w:val="center"/>
            <w:hideMark/>
          </w:tcPr>
          <w:p w:rsidR="00656F28" w:rsidRPr="00656F28" w:rsidRDefault="00656F28" w:rsidP="00656F28">
            <w:pPr>
              <w:rPr>
                <w:rFonts w:ascii="Arial" w:hAnsi="Arial" w:cs="Arial"/>
                <w:b/>
                <w:bCs/>
                <w:sz w:val="25"/>
                <w:szCs w:val="25"/>
              </w:rPr>
            </w:pPr>
            <w:r w:rsidRPr="00656F28">
              <w:rPr>
                <w:rFonts w:ascii="Arial" w:hAnsi="Arial" w:cs="Arial"/>
                <w:b/>
                <w:bCs/>
                <w:sz w:val="25"/>
                <w:szCs w:val="25"/>
              </w:rPr>
              <w:t>People with developmental disabilities</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 xml:space="preserve">22.8% </w:t>
            </w:r>
            <w:r w:rsidRPr="00656F28">
              <w:rPr>
                <w:rFonts w:ascii="Arial" w:hAnsi="Arial" w:cs="Arial"/>
                <w:b/>
                <w:bCs/>
                <w:sz w:val="25"/>
                <w:szCs w:val="25"/>
                <w:vertAlign w:val="superscript"/>
              </w:rPr>
              <w:t>2</w:t>
            </w:r>
          </w:p>
        </w:tc>
        <w:tc>
          <w:tcPr>
            <w:tcW w:w="0" w:type="auto"/>
            <w:tcBorders>
              <w:top w:val="single" w:sz="6" w:space="0" w:color="auto"/>
              <w:left w:val="single" w:sz="6" w:space="0" w:color="auto"/>
              <w:bottom w:val="single" w:sz="8" w:space="0" w:color="auto"/>
              <w:right w:val="single" w:sz="8" w:space="0" w:color="auto"/>
            </w:tcBorders>
            <w:tcMar>
              <w:top w:w="150" w:type="dxa"/>
              <w:left w:w="75" w:type="dxa"/>
              <w:bottom w:w="150" w:type="dxa"/>
              <w:right w:w="75" w:type="dxa"/>
            </w:tcMar>
            <w:vAlign w:val="center"/>
            <w:hideMark/>
          </w:tcPr>
          <w:p w:rsidR="00656F28" w:rsidRPr="00656F28" w:rsidRDefault="00656F28" w:rsidP="00656F28">
            <w:pPr>
              <w:rPr>
                <w:rFonts w:ascii="Arial" w:hAnsi="Arial" w:cs="Arial"/>
                <w:sz w:val="25"/>
                <w:szCs w:val="25"/>
              </w:rPr>
            </w:pPr>
            <w:r w:rsidRPr="00656F28">
              <w:rPr>
                <w:rFonts w:ascii="Arial" w:hAnsi="Arial" w:cs="Arial"/>
                <w:b/>
                <w:bCs/>
                <w:sz w:val="25"/>
                <w:szCs w:val="25"/>
              </w:rPr>
              <w:t xml:space="preserve">13.0% </w:t>
            </w:r>
            <w:r w:rsidRPr="00656F28">
              <w:rPr>
                <w:rFonts w:ascii="Arial" w:hAnsi="Arial" w:cs="Arial"/>
                <w:b/>
                <w:bCs/>
                <w:sz w:val="25"/>
                <w:szCs w:val="25"/>
                <w:vertAlign w:val="superscript"/>
              </w:rPr>
              <w:t>3</w:t>
            </w:r>
          </w:p>
        </w:tc>
      </w:tr>
    </w:tbl>
    <w:p w:rsidR="00656F28" w:rsidRPr="00656F28" w:rsidRDefault="00656F28" w:rsidP="00656F28">
      <w:pPr>
        <w:rPr>
          <w:rFonts w:ascii="Arial" w:hAnsi="Arial" w:cs="Arial"/>
          <w:sz w:val="25"/>
          <w:szCs w:val="25"/>
          <w:lang w:val="en"/>
        </w:rPr>
      </w:pPr>
    </w:p>
    <w:p w:rsidR="00656F28" w:rsidRDefault="00656F28" w:rsidP="00656F28">
      <w:pPr>
        <w:rPr>
          <w:rFonts w:ascii="Arial" w:hAnsi="Arial" w:cs="Arial"/>
          <w:sz w:val="25"/>
          <w:szCs w:val="25"/>
          <w:lang w:val="en"/>
        </w:rPr>
      </w:pPr>
      <w:r w:rsidRPr="00656F28">
        <w:rPr>
          <w:rFonts w:ascii="Arial" w:hAnsi="Arial" w:cs="Arial"/>
          <w:sz w:val="25"/>
          <w:szCs w:val="25"/>
          <w:lang w:val="en"/>
        </w:rPr>
        <w:t>**Please see footnotes for Working-Age</w:t>
      </w:r>
    </w:p>
    <w:p w:rsidR="00656F28" w:rsidRDefault="00656F28" w:rsidP="00656F28">
      <w:pPr>
        <w:rPr>
          <w:rFonts w:ascii="Arial" w:hAnsi="Arial" w:cs="Arial"/>
          <w:sz w:val="25"/>
          <w:szCs w:val="25"/>
          <w:lang w:val="en"/>
        </w:rPr>
      </w:pPr>
    </w:p>
    <w:p w:rsidR="00656F28" w:rsidRPr="00656F28" w:rsidRDefault="00656F28" w:rsidP="00656F28">
      <w:pPr>
        <w:rPr>
          <w:rFonts w:ascii="Arial" w:hAnsi="Arial" w:cs="Arial"/>
          <w:sz w:val="25"/>
          <w:szCs w:val="25"/>
          <w:lang w:val="en"/>
        </w:rPr>
      </w:pPr>
      <w:r w:rsidRPr="00656F28">
        <w:rPr>
          <w:rFonts w:ascii="Arial" w:hAnsi="Arial" w:cs="Arial"/>
          <w:noProof/>
          <w:sz w:val="25"/>
          <w:szCs w:val="25"/>
        </w:rPr>
        <w:drawing>
          <wp:inline distT="0" distB="0" distL="0" distR="0" wp14:anchorId="33689B0D" wp14:editId="4F10FFEA">
            <wp:extent cx="5238750" cy="3038475"/>
            <wp:effectExtent l="0" t="0" r="0" b="9525"/>
            <wp:docPr id="2" name="Picture 2" descr="Bar graph visualizing the same information provided in the table above. " title="2010 Employment Rage US vs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portal.ca.gov/scdd/res/images/Dashboard/image04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038475"/>
                    </a:xfrm>
                    <a:prstGeom prst="rect">
                      <a:avLst/>
                    </a:prstGeom>
                    <a:noFill/>
                    <a:ln>
                      <a:noFill/>
                    </a:ln>
                  </pic:spPr>
                </pic:pic>
              </a:graphicData>
            </a:graphic>
          </wp:inline>
        </w:drawing>
      </w:r>
    </w:p>
    <w:p w:rsidR="00656F28" w:rsidRDefault="00656F28" w:rsidP="00656F28">
      <w:pPr>
        <w:rPr>
          <w:rFonts w:ascii="Arial" w:hAnsi="Arial" w:cs="Arial"/>
          <w:sz w:val="25"/>
          <w:szCs w:val="25"/>
          <w:lang w:val="en"/>
        </w:rPr>
      </w:pPr>
    </w:p>
    <w:p w:rsidR="00656F28" w:rsidRPr="00656F28" w:rsidRDefault="00656F28" w:rsidP="00656F28">
      <w:pPr>
        <w:rPr>
          <w:rFonts w:ascii="Arial" w:hAnsi="Arial" w:cs="Arial"/>
          <w:sz w:val="25"/>
          <w:szCs w:val="25"/>
          <w:lang w:val="en"/>
        </w:rPr>
      </w:pPr>
    </w:p>
    <w:p w:rsidR="00656F28" w:rsidRPr="00656F28" w:rsidRDefault="007F1736" w:rsidP="00656F28">
      <w:pPr>
        <w:rPr>
          <w:rFonts w:ascii="Arial" w:hAnsi="Arial" w:cs="Arial"/>
          <w:sz w:val="25"/>
          <w:szCs w:val="25"/>
          <w:lang w:val="en"/>
        </w:rPr>
      </w:pPr>
      <w:r>
        <w:rPr>
          <w:rFonts w:ascii="Arial" w:hAnsi="Arial" w:cs="Arial"/>
          <w:sz w:val="25"/>
          <w:szCs w:val="25"/>
          <w:lang w:val="en"/>
        </w:rPr>
        <w:pict>
          <v:rect id="_x0000_i1025" style="width:0;height:1.5pt" o:hralign="center" o:hrstd="t" o:hr="t" fillcolor="gray" stroked="f"/>
        </w:pict>
      </w:r>
    </w:p>
    <w:p w:rsidR="00656F28" w:rsidRPr="00656F28" w:rsidRDefault="00656F28" w:rsidP="00656F28">
      <w:pPr>
        <w:rPr>
          <w:rFonts w:ascii="Arial" w:hAnsi="Arial" w:cs="Arial"/>
          <w:sz w:val="25"/>
          <w:szCs w:val="25"/>
          <w:lang w:val="en"/>
        </w:rPr>
      </w:pPr>
      <w:r w:rsidRPr="00656F28">
        <w:rPr>
          <w:rFonts w:ascii="Arial" w:hAnsi="Arial" w:cs="Arial"/>
          <w:sz w:val="25"/>
          <w:szCs w:val="25"/>
          <w:vertAlign w:val="superscript"/>
          <w:lang w:val="en"/>
        </w:rPr>
        <w:t xml:space="preserve">1 </w:t>
      </w:r>
      <w:r w:rsidRPr="00656F28">
        <w:rPr>
          <w:rFonts w:ascii="Arial" w:hAnsi="Arial" w:cs="Arial"/>
          <w:sz w:val="25"/>
          <w:szCs w:val="25"/>
          <w:lang w:val="en"/>
        </w:rPr>
        <w:t>The data was supplied by Erickson William, Research Specialist of Cornell University, based on analysis of the US Census Bureau's 2010 American Community Survey (ACS) Public Use Micro Data Sample (PUMS). The data reflects non-institutionalized working-age people (21-64) with disabilities who work full-time/full year in the United States. The six types of disabilities included in the data are: sensory, physical, mental, self-care, go-outside-home, and employment.</w:t>
      </w:r>
    </w:p>
    <w:p w:rsidR="00656F28" w:rsidRPr="00656F28" w:rsidRDefault="00656F28" w:rsidP="00656F28">
      <w:pPr>
        <w:rPr>
          <w:rFonts w:ascii="Arial" w:hAnsi="Arial" w:cs="Arial"/>
          <w:sz w:val="25"/>
          <w:szCs w:val="25"/>
          <w:lang w:val="en"/>
        </w:rPr>
      </w:pPr>
      <w:r w:rsidRPr="00656F28">
        <w:rPr>
          <w:rFonts w:ascii="Arial" w:hAnsi="Arial" w:cs="Arial"/>
          <w:sz w:val="25"/>
          <w:szCs w:val="25"/>
          <w:vertAlign w:val="superscript"/>
          <w:lang w:val="en"/>
        </w:rPr>
        <w:t xml:space="preserve">2 </w:t>
      </w:r>
      <w:r w:rsidRPr="00656F28">
        <w:rPr>
          <w:rFonts w:ascii="Arial" w:hAnsi="Arial" w:cs="Arial"/>
          <w:sz w:val="25"/>
          <w:szCs w:val="25"/>
          <w:lang w:val="en"/>
        </w:rPr>
        <w:t>The data is from National Population Statistics Table 2 (22.8%): Employment Participation for Working-Age People (Ages 16 to 64), State Data: The National Report on Employment Services and Outcomes 2011 published by the Institute for Community Inclusion, UMASS. The data reflects individuals with cognitive disability employed in the United States.</w:t>
      </w:r>
    </w:p>
    <w:p w:rsidR="00656F28" w:rsidRPr="00656F28" w:rsidRDefault="00656F28" w:rsidP="00656F28">
      <w:pPr>
        <w:pBdr>
          <w:bottom w:val="single" w:sz="4" w:space="1" w:color="auto"/>
        </w:pBdr>
        <w:rPr>
          <w:rFonts w:ascii="Arial" w:hAnsi="Arial" w:cs="Arial"/>
          <w:sz w:val="25"/>
          <w:szCs w:val="25"/>
          <w:lang w:val="en"/>
        </w:rPr>
      </w:pPr>
      <w:r w:rsidRPr="00656F28">
        <w:rPr>
          <w:rFonts w:ascii="Arial" w:hAnsi="Arial" w:cs="Arial"/>
          <w:sz w:val="25"/>
          <w:szCs w:val="25"/>
          <w:vertAlign w:val="superscript"/>
          <w:lang w:val="en"/>
        </w:rPr>
        <w:t xml:space="preserve">3 </w:t>
      </w:r>
      <w:r w:rsidRPr="00656F28">
        <w:rPr>
          <w:rFonts w:ascii="Arial" w:hAnsi="Arial" w:cs="Arial"/>
          <w:sz w:val="25"/>
          <w:szCs w:val="25"/>
          <w:lang w:val="en"/>
        </w:rPr>
        <w:t>The data is from Employment Development Department (EDD). CA EDD Data (13%) reflects wages reported to EDD for the purpose of Unemployment Insurance reporting, a limitation of the data as some people have contract earnings that are unreported.</w:t>
      </w:r>
    </w:p>
    <w:p w:rsidR="003D2FBB" w:rsidRDefault="003D2FBB"/>
    <w:sectPr w:rsidR="003D2FBB" w:rsidSect="00656F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0CrMOPzUKZ8kJcn0lxcmi4xj5PQ=" w:salt="xUiGCTwfJBrRtYNUn9lz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28"/>
    <w:rsid w:val="001666AB"/>
    <w:rsid w:val="003D2FBB"/>
    <w:rsid w:val="00656F28"/>
    <w:rsid w:val="007F1736"/>
    <w:rsid w:val="00812E7E"/>
    <w:rsid w:val="00DB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D5CC0-0DF2-4B36-BDD3-7D4B60F2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B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B39"/>
    <w:rPr>
      <w:rFonts w:asciiTheme="majorHAnsi" w:eastAsiaTheme="majorEastAsia" w:hAnsiTheme="majorHAnsi" w:cstheme="majorBidi"/>
      <w:b/>
      <w:bCs/>
      <w:color w:val="365F91" w:themeColor="accent1" w:themeShade="BF"/>
      <w:sz w:val="36"/>
      <w:szCs w:val="28"/>
    </w:rPr>
  </w:style>
  <w:style w:type="character" w:styleId="Hyperlink">
    <w:name w:val="Hyperlink"/>
    <w:basedOn w:val="DefaultParagraphFont"/>
    <w:uiPriority w:val="99"/>
    <w:unhideWhenUsed/>
    <w:rsid w:val="00656F28"/>
    <w:rPr>
      <w:color w:val="0000FF" w:themeColor="hyperlink"/>
      <w:u w:val="single"/>
    </w:rPr>
  </w:style>
  <w:style w:type="paragraph" w:styleId="BalloonText">
    <w:name w:val="Balloon Text"/>
    <w:basedOn w:val="Normal"/>
    <w:link w:val="BalloonTextChar"/>
    <w:uiPriority w:val="99"/>
    <w:semiHidden/>
    <w:unhideWhenUsed/>
    <w:rsid w:val="00656F28"/>
    <w:rPr>
      <w:rFonts w:ascii="Tahoma" w:hAnsi="Tahoma" w:cs="Tahoma"/>
      <w:sz w:val="16"/>
      <w:szCs w:val="16"/>
    </w:rPr>
  </w:style>
  <w:style w:type="character" w:customStyle="1" w:styleId="BalloonTextChar">
    <w:name w:val="Balloon Text Char"/>
    <w:basedOn w:val="DefaultParagraphFont"/>
    <w:link w:val="BalloonText"/>
    <w:uiPriority w:val="99"/>
    <w:semiHidden/>
    <w:rsid w:val="0065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79988">
      <w:bodyDiv w:val="1"/>
      <w:marLeft w:val="0"/>
      <w:marRight w:val="0"/>
      <w:marTop w:val="0"/>
      <w:marBottom w:val="0"/>
      <w:divBdr>
        <w:top w:val="none" w:sz="0" w:space="0" w:color="auto"/>
        <w:left w:val="none" w:sz="0" w:space="0" w:color="auto"/>
        <w:bottom w:val="none" w:sz="0" w:space="0" w:color="auto"/>
        <w:right w:val="none" w:sz="0" w:space="0" w:color="auto"/>
      </w:divBdr>
      <w:divsChild>
        <w:div w:id="2039504047">
          <w:marLeft w:val="0"/>
          <w:marRight w:val="0"/>
          <w:marTop w:val="0"/>
          <w:marBottom w:val="0"/>
          <w:divBdr>
            <w:top w:val="none" w:sz="0" w:space="0" w:color="auto"/>
            <w:left w:val="none" w:sz="0" w:space="0" w:color="auto"/>
            <w:bottom w:val="none" w:sz="0" w:space="0" w:color="auto"/>
            <w:right w:val="none" w:sz="0" w:space="0" w:color="auto"/>
          </w:divBdr>
          <w:divsChild>
            <w:div w:id="850486042">
              <w:marLeft w:val="0"/>
              <w:marRight w:val="0"/>
              <w:marTop w:val="0"/>
              <w:marBottom w:val="0"/>
              <w:divBdr>
                <w:top w:val="none" w:sz="0" w:space="0" w:color="auto"/>
                <w:left w:val="none" w:sz="0" w:space="0" w:color="auto"/>
                <w:bottom w:val="none" w:sz="0" w:space="0" w:color="auto"/>
                <w:right w:val="none" w:sz="0" w:space="0" w:color="auto"/>
              </w:divBdr>
              <w:divsChild>
                <w:div w:id="17848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D03D-D304-41CC-88C7-6D6FB8A2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2014-06-23T05:39:00Z</cp:lastPrinted>
  <dcterms:created xsi:type="dcterms:W3CDTF">2016-10-20T21:52:00Z</dcterms:created>
  <dcterms:modified xsi:type="dcterms:W3CDTF">2016-10-20T21:52:00Z</dcterms:modified>
</cp:coreProperties>
</file>