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2F" w:rsidRPr="00564A2F" w:rsidRDefault="00564A2F" w:rsidP="00564A2F">
      <w:pPr>
        <w:pStyle w:val="Heading1"/>
      </w:pPr>
      <w:bookmarkStart w:id="0" w:name="_GoBack"/>
      <w:bookmarkEnd w:id="0"/>
      <w:r w:rsidRPr="00564A2F">
        <w:t xml:space="preserve">Education Data </w:t>
      </w:r>
    </w:p>
    <w:p w:rsidR="00564A2F" w:rsidRDefault="00564A2F" w:rsidP="00564A2F">
      <w:pPr>
        <w:rPr>
          <w:rFonts w:ascii="Arial" w:hAnsi="Arial" w:cs="Arial"/>
          <w:sz w:val="25"/>
          <w:szCs w:val="25"/>
          <w:lang w:val="en"/>
        </w:rPr>
      </w:pPr>
    </w:p>
    <w:p w:rsidR="00564A2F" w:rsidRPr="00564A2F" w:rsidRDefault="00564A2F" w:rsidP="00564A2F">
      <w:pPr>
        <w:rPr>
          <w:rFonts w:ascii="Arial" w:hAnsi="Arial" w:cs="Arial"/>
          <w:sz w:val="24"/>
          <w:szCs w:val="24"/>
          <w:lang w:val="en"/>
        </w:rPr>
      </w:pPr>
      <w:r w:rsidRPr="00564A2F">
        <w:rPr>
          <w:rFonts w:ascii="Arial" w:hAnsi="Arial" w:cs="Arial"/>
          <w:sz w:val="24"/>
          <w:szCs w:val="24"/>
          <w:lang w:val="en"/>
        </w:rPr>
        <w:t xml:space="preserve">For June 30, 2013, the California Department of Education reports that 5,849 students with significant disabilities (autism, intellectual disabilities and traumatic brain injury) left K-12 education. Of those, 32% graduated, 24% received a certificate of completion, and 44% either dropped out or aged out. The table below shows more details, including the different ways a student can graduate high school with a diploma or equivalent and the ways students leave school without completion. </w:t>
      </w:r>
      <w:r w:rsidRPr="00564A2F">
        <w:rPr>
          <w:rFonts w:ascii="Arial" w:hAnsi="Arial" w:cs="Arial"/>
          <w:sz w:val="24"/>
          <w:szCs w:val="24"/>
          <w:lang w:val="en"/>
        </w:rPr>
        <w:br/>
      </w:r>
      <w:r w:rsidRPr="00564A2F">
        <w:rPr>
          <w:rFonts w:ascii="Arial" w:hAnsi="Arial" w:cs="Arial"/>
          <w:sz w:val="24"/>
          <w:szCs w:val="24"/>
          <w:lang w:val="en"/>
        </w:rPr>
        <w:br/>
      </w:r>
      <w:r w:rsidRPr="00564A2F">
        <w:rPr>
          <w:rFonts w:ascii="Arial" w:hAnsi="Arial" w:cs="Arial"/>
          <w:b/>
          <w:bCs/>
          <w:sz w:val="24"/>
          <w:szCs w:val="24"/>
          <w:lang w:val="en"/>
        </w:rPr>
        <w:t>What this page shows us:</w:t>
      </w:r>
      <w:r w:rsidRPr="00564A2F">
        <w:rPr>
          <w:rFonts w:ascii="Arial" w:hAnsi="Arial" w:cs="Arial"/>
          <w:sz w:val="24"/>
          <w:szCs w:val="24"/>
          <w:lang w:val="en"/>
        </w:rPr>
        <w:t xml:space="preserve"> Most students with significant disabilities are struggling to complete high school. Of those students who graduated, most had autism, and very few had an intellectual disability. Most of those with certificate of completion had an intellectual disability. </w:t>
      </w:r>
      <w:r w:rsidRPr="00564A2F">
        <w:rPr>
          <w:rFonts w:ascii="Arial" w:hAnsi="Arial" w:cs="Arial"/>
          <w:sz w:val="24"/>
          <w:szCs w:val="24"/>
          <w:lang w:val="en"/>
        </w:rPr>
        <w:br/>
      </w:r>
      <w:r w:rsidRPr="00564A2F">
        <w:rPr>
          <w:rFonts w:ascii="Arial" w:hAnsi="Arial" w:cs="Arial"/>
          <w:sz w:val="24"/>
          <w:szCs w:val="24"/>
          <w:lang w:val="en"/>
        </w:rPr>
        <w:br/>
        <w:t xml:space="preserve">More than half of students with an intellectual disability either dropped out or aged out. Finishing high school is a requirement for many entry level jobs. </w:t>
      </w:r>
    </w:p>
    <w:p w:rsidR="00564A2F" w:rsidRPr="00564A2F" w:rsidRDefault="00564A2F" w:rsidP="00564A2F">
      <w:pPr>
        <w:rPr>
          <w:rFonts w:ascii="Arial" w:hAnsi="Arial" w:cs="Arial"/>
          <w:sz w:val="24"/>
          <w:szCs w:val="24"/>
          <w:lang w:val="en"/>
        </w:rPr>
      </w:pPr>
    </w:p>
    <w:tbl>
      <w:tblPr>
        <w:tblW w:w="5000" w:type="pct"/>
        <w:tblCellMar>
          <w:left w:w="0" w:type="dxa"/>
          <w:right w:w="0" w:type="dxa"/>
        </w:tblCellMar>
        <w:tblLook w:val="04A0" w:firstRow="1" w:lastRow="0" w:firstColumn="1" w:lastColumn="0" w:noHBand="0" w:noVBand="1"/>
      </w:tblPr>
      <w:tblGrid>
        <w:gridCol w:w="5009"/>
        <w:gridCol w:w="876"/>
        <w:gridCol w:w="1456"/>
        <w:gridCol w:w="1178"/>
        <w:gridCol w:w="1021"/>
      </w:tblGrid>
      <w:tr w:rsidR="007E7595" w:rsidRPr="00564A2F" w:rsidTr="007E7595">
        <w:trPr>
          <w:trHeight w:val="450"/>
          <w:tblHeader/>
        </w:trPr>
        <w:tc>
          <w:tcPr>
            <w:tcW w:w="2626" w:type="pct"/>
            <w:tcBorders>
              <w:top w:val="single" w:sz="8" w:space="0" w:color="auto"/>
              <w:left w:val="single" w:sz="8" w:space="0" w:color="auto"/>
              <w:bottom w:val="single" w:sz="8" w:space="0" w:color="auto"/>
              <w:right w:val="single" w:sz="8" w:space="0" w:color="000000"/>
            </w:tcBorders>
            <w:shd w:val="clear" w:color="auto" w:fill="A5A5A5"/>
            <w:tcMar>
              <w:top w:w="75" w:type="dxa"/>
              <w:left w:w="150" w:type="dxa"/>
              <w:bottom w:w="75" w:type="dxa"/>
              <w:right w:w="150" w:type="dxa"/>
            </w:tcMar>
            <w:vAlign w:val="center"/>
            <w:hideMark/>
          </w:tcPr>
          <w:p w:rsidR="00564A2F" w:rsidRPr="00564A2F" w:rsidRDefault="00564A2F" w:rsidP="007E7595">
            <w:pPr>
              <w:jc w:val="center"/>
              <w:rPr>
                <w:rFonts w:ascii="Arial" w:hAnsi="Arial" w:cs="Arial"/>
                <w:b/>
                <w:bCs/>
                <w:sz w:val="24"/>
                <w:szCs w:val="24"/>
              </w:rPr>
            </w:pPr>
            <w:r w:rsidRPr="00564A2F">
              <w:rPr>
                <w:rFonts w:ascii="Arial" w:hAnsi="Arial" w:cs="Arial"/>
                <w:b/>
                <w:bCs/>
                <w:sz w:val="24"/>
                <w:szCs w:val="24"/>
              </w:rPr>
              <w:t>2012 - 2013 Academic Year</w:t>
            </w:r>
          </w:p>
        </w:tc>
        <w:tc>
          <w:tcPr>
            <w:tcW w:w="459" w:type="pct"/>
            <w:tcBorders>
              <w:top w:val="single" w:sz="8" w:space="0" w:color="auto"/>
              <w:left w:val="single" w:sz="8" w:space="0" w:color="auto"/>
              <w:bottom w:val="single" w:sz="8" w:space="0" w:color="auto"/>
              <w:right w:val="single" w:sz="8" w:space="0" w:color="000000"/>
            </w:tcBorders>
            <w:shd w:val="clear" w:color="auto" w:fill="A5A5A5"/>
            <w:tcMar>
              <w:top w:w="0" w:type="dxa"/>
              <w:left w:w="0" w:type="dxa"/>
              <w:bottom w:w="0" w:type="dxa"/>
              <w:right w:w="30" w:type="dxa"/>
            </w:tcMar>
            <w:vAlign w:val="center"/>
            <w:hideMark/>
          </w:tcPr>
          <w:p w:rsidR="00564A2F" w:rsidRPr="00564A2F" w:rsidRDefault="00564A2F" w:rsidP="007E7595">
            <w:pPr>
              <w:jc w:val="center"/>
              <w:rPr>
                <w:rFonts w:ascii="Arial" w:hAnsi="Arial" w:cs="Arial"/>
                <w:b/>
                <w:bCs/>
                <w:sz w:val="24"/>
                <w:szCs w:val="24"/>
              </w:rPr>
            </w:pPr>
            <w:r w:rsidRPr="00564A2F">
              <w:rPr>
                <w:rFonts w:ascii="Arial" w:hAnsi="Arial" w:cs="Arial"/>
                <w:b/>
                <w:bCs/>
                <w:sz w:val="24"/>
                <w:szCs w:val="24"/>
              </w:rPr>
              <w:t>Autism</w:t>
            </w:r>
          </w:p>
        </w:tc>
        <w:tc>
          <w:tcPr>
            <w:tcW w:w="763" w:type="pct"/>
            <w:tcBorders>
              <w:top w:val="single" w:sz="8" w:space="0" w:color="auto"/>
              <w:left w:val="single" w:sz="8" w:space="0" w:color="auto"/>
              <w:bottom w:val="single" w:sz="8" w:space="0" w:color="auto"/>
              <w:right w:val="single" w:sz="8" w:space="0" w:color="000000"/>
            </w:tcBorders>
            <w:shd w:val="clear" w:color="auto" w:fill="A5A5A5"/>
            <w:tcMar>
              <w:top w:w="0" w:type="dxa"/>
              <w:left w:w="0" w:type="dxa"/>
              <w:bottom w:w="0" w:type="dxa"/>
              <w:right w:w="30" w:type="dxa"/>
            </w:tcMar>
            <w:vAlign w:val="center"/>
            <w:hideMark/>
          </w:tcPr>
          <w:p w:rsidR="00564A2F" w:rsidRPr="00564A2F" w:rsidRDefault="00564A2F" w:rsidP="007E7595">
            <w:pPr>
              <w:jc w:val="center"/>
              <w:rPr>
                <w:rFonts w:ascii="Arial" w:hAnsi="Arial" w:cs="Arial"/>
                <w:b/>
                <w:bCs/>
                <w:sz w:val="24"/>
                <w:szCs w:val="24"/>
              </w:rPr>
            </w:pPr>
            <w:r w:rsidRPr="00564A2F">
              <w:rPr>
                <w:rFonts w:ascii="Arial" w:hAnsi="Arial" w:cs="Arial"/>
                <w:b/>
                <w:bCs/>
                <w:sz w:val="24"/>
                <w:szCs w:val="24"/>
              </w:rPr>
              <w:t>Intellectual Disability</w:t>
            </w:r>
          </w:p>
        </w:tc>
        <w:tc>
          <w:tcPr>
            <w:tcW w:w="617" w:type="pct"/>
            <w:tcBorders>
              <w:top w:val="single" w:sz="8" w:space="0" w:color="auto"/>
              <w:left w:val="single" w:sz="8" w:space="0" w:color="auto"/>
              <w:bottom w:val="single" w:sz="8" w:space="0" w:color="auto"/>
              <w:right w:val="single" w:sz="8" w:space="0" w:color="000000"/>
            </w:tcBorders>
            <w:shd w:val="clear" w:color="auto" w:fill="A5A5A5"/>
            <w:tcMar>
              <w:top w:w="75" w:type="dxa"/>
              <w:left w:w="0" w:type="dxa"/>
              <w:bottom w:w="75" w:type="dxa"/>
              <w:right w:w="30" w:type="dxa"/>
            </w:tcMar>
            <w:vAlign w:val="center"/>
            <w:hideMark/>
          </w:tcPr>
          <w:p w:rsidR="00564A2F" w:rsidRPr="00564A2F" w:rsidRDefault="00564A2F" w:rsidP="007E7595">
            <w:pPr>
              <w:jc w:val="center"/>
              <w:rPr>
                <w:rFonts w:ascii="Arial" w:hAnsi="Arial" w:cs="Arial"/>
                <w:b/>
                <w:bCs/>
                <w:sz w:val="24"/>
                <w:szCs w:val="24"/>
              </w:rPr>
            </w:pPr>
            <w:r w:rsidRPr="00564A2F">
              <w:rPr>
                <w:rFonts w:ascii="Arial" w:hAnsi="Arial" w:cs="Arial"/>
                <w:b/>
                <w:bCs/>
                <w:sz w:val="24"/>
                <w:szCs w:val="24"/>
              </w:rPr>
              <w:t>Traumatic Brain</w:t>
            </w:r>
            <w:r w:rsidRPr="00564A2F">
              <w:rPr>
                <w:rFonts w:ascii="Arial" w:hAnsi="Arial" w:cs="Arial"/>
                <w:b/>
                <w:bCs/>
                <w:sz w:val="24"/>
                <w:szCs w:val="24"/>
              </w:rPr>
              <w:br/>
              <w:t>Injury</w:t>
            </w:r>
          </w:p>
        </w:tc>
        <w:tc>
          <w:tcPr>
            <w:tcW w:w="535" w:type="pct"/>
            <w:tcBorders>
              <w:top w:val="single" w:sz="8" w:space="0" w:color="auto"/>
              <w:left w:val="single" w:sz="8" w:space="0" w:color="auto"/>
              <w:bottom w:val="single" w:sz="8" w:space="0" w:color="auto"/>
              <w:right w:val="single" w:sz="8" w:space="0" w:color="000000"/>
            </w:tcBorders>
            <w:shd w:val="clear" w:color="auto" w:fill="A5A5A5"/>
            <w:tcMar>
              <w:top w:w="0" w:type="dxa"/>
              <w:left w:w="0" w:type="dxa"/>
              <w:bottom w:w="0" w:type="dxa"/>
              <w:right w:w="30" w:type="dxa"/>
            </w:tcMar>
            <w:vAlign w:val="center"/>
            <w:hideMark/>
          </w:tcPr>
          <w:p w:rsidR="00564A2F" w:rsidRPr="00564A2F" w:rsidRDefault="00564A2F" w:rsidP="007E7595">
            <w:pPr>
              <w:jc w:val="center"/>
              <w:rPr>
                <w:rFonts w:ascii="Arial" w:hAnsi="Arial" w:cs="Arial"/>
                <w:b/>
                <w:bCs/>
                <w:sz w:val="24"/>
                <w:szCs w:val="24"/>
              </w:rPr>
            </w:pPr>
            <w:r w:rsidRPr="00564A2F">
              <w:rPr>
                <w:rFonts w:ascii="Arial" w:hAnsi="Arial" w:cs="Arial"/>
                <w:b/>
                <w:bCs/>
                <w:sz w:val="24"/>
                <w:szCs w:val="24"/>
              </w:rPr>
              <w:t>Totals</w:t>
            </w:r>
          </w:p>
        </w:tc>
      </w:tr>
      <w:tr w:rsidR="007E7595" w:rsidRPr="00564A2F" w:rsidTr="007E7595">
        <w:trPr>
          <w:trHeight w:val="450"/>
        </w:trPr>
        <w:tc>
          <w:tcPr>
            <w:tcW w:w="2626" w:type="pct"/>
            <w:tcBorders>
              <w:top w:val="single" w:sz="8" w:space="0" w:color="auto"/>
              <w:left w:val="single" w:sz="8" w:space="0" w:color="auto"/>
              <w:bottom w:val="single" w:sz="8" w:space="0" w:color="auto"/>
              <w:right w:val="single" w:sz="8" w:space="0" w:color="000000"/>
            </w:tcBorders>
            <w:tcMar>
              <w:top w:w="75" w:type="dxa"/>
              <w:left w:w="0" w:type="dxa"/>
              <w:bottom w:w="75" w:type="dxa"/>
              <w:right w:w="0" w:type="dxa"/>
            </w:tcMar>
            <w:vAlign w:val="center"/>
            <w:hideMark/>
          </w:tcPr>
          <w:p w:rsidR="00564A2F" w:rsidRPr="00564A2F" w:rsidRDefault="00564A2F" w:rsidP="007E7595">
            <w:pPr>
              <w:rPr>
                <w:rFonts w:ascii="Arial" w:hAnsi="Arial" w:cs="Arial"/>
                <w:sz w:val="24"/>
                <w:szCs w:val="24"/>
              </w:rPr>
            </w:pPr>
            <w:r w:rsidRPr="00564A2F">
              <w:rPr>
                <w:rFonts w:ascii="Arial" w:hAnsi="Arial" w:cs="Arial"/>
                <w:b/>
                <w:bCs/>
                <w:sz w:val="24"/>
                <w:szCs w:val="24"/>
              </w:rPr>
              <w:t>Grad. high school with regular diploma</w:t>
            </w:r>
          </w:p>
        </w:tc>
        <w:tc>
          <w:tcPr>
            <w:tcW w:w="459"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1,126</w:t>
            </w:r>
          </w:p>
        </w:tc>
        <w:tc>
          <w:tcPr>
            <w:tcW w:w="763"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203</w:t>
            </w:r>
          </w:p>
        </w:tc>
        <w:tc>
          <w:tcPr>
            <w:tcW w:w="617"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69</w:t>
            </w:r>
          </w:p>
        </w:tc>
        <w:tc>
          <w:tcPr>
            <w:tcW w:w="535"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1,398</w:t>
            </w:r>
          </w:p>
        </w:tc>
      </w:tr>
      <w:tr w:rsidR="007E7595" w:rsidRPr="00564A2F" w:rsidTr="007E7595">
        <w:trPr>
          <w:trHeight w:val="450"/>
        </w:trPr>
        <w:tc>
          <w:tcPr>
            <w:tcW w:w="2626" w:type="pct"/>
            <w:tcBorders>
              <w:top w:val="single" w:sz="8" w:space="0" w:color="auto"/>
              <w:left w:val="single" w:sz="8" w:space="0" w:color="auto"/>
              <w:bottom w:val="single" w:sz="8" w:space="0" w:color="auto"/>
              <w:right w:val="single" w:sz="8" w:space="0" w:color="000000"/>
            </w:tcBorders>
            <w:tcMar>
              <w:top w:w="75" w:type="dxa"/>
              <w:left w:w="0" w:type="dxa"/>
              <w:bottom w:w="75" w:type="dxa"/>
              <w:right w:w="0" w:type="dxa"/>
            </w:tcMar>
            <w:vAlign w:val="center"/>
            <w:hideMark/>
          </w:tcPr>
          <w:p w:rsidR="00564A2F" w:rsidRPr="00564A2F" w:rsidRDefault="00564A2F" w:rsidP="007E7595">
            <w:pPr>
              <w:rPr>
                <w:rFonts w:ascii="Arial" w:hAnsi="Arial" w:cs="Arial"/>
                <w:sz w:val="24"/>
                <w:szCs w:val="24"/>
              </w:rPr>
            </w:pPr>
            <w:r w:rsidRPr="00564A2F">
              <w:rPr>
                <w:rFonts w:ascii="Arial" w:hAnsi="Arial" w:cs="Arial"/>
                <w:b/>
                <w:bCs/>
                <w:sz w:val="24"/>
                <w:szCs w:val="24"/>
              </w:rPr>
              <w:t>Received high school completion (GED)</w:t>
            </w:r>
          </w:p>
        </w:tc>
        <w:tc>
          <w:tcPr>
            <w:tcW w:w="459"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6</w:t>
            </w:r>
          </w:p>
        </w:tc>
        <w:tc>
          <w:tcPr>
            <w:tcW w:w="763"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12</w:t>
            </w:r>
          </w:p>
        </w:tc>
        <w:tc>
          <w:tcPr>
            <w:tcW w:w="617"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0</w:t>
            </w:r>
          </w:p>
        </w:tc>
        <w:tc>
          <w:tcPr>
            <w:tcW w:w="535"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18</w:t>
            </w:r>
          </w:p>
        </w:tc>
      </w:tr>
      <w:tr w:rsidR="007E7595" w:rsidRPr="00564A2F" w:rsidTr="007E7595">
        <w:trPr>
          <w:trHeight w:val="450"/>
        </w:trPr>
        <w:tc>
          <w:tcPr>
            <w:tcW w:w="2626" w:type="pct"/>
            <w:tcBorders>
              <w:top w:val="single" w:sz="8" w:space="0" w:color="auto"/>
              <w:left w:val="single" w:sz="8" w:space="0" w:color="auto"/>
              <w:bottom w:val="single" w:sz="8" w:space="0" w:color="auto"/>
              <w:right w:val="single" w:sz="8" w:space="0" w:color="000000"/>
            </w:tcBorders>
            <w:tcMar>
              <w:top w:w="75" w:type="dxa"/>
              <w:left w:w="0" w:type="dxa"/>
              <w:bottom w:w="75" w:type="dxa"/>
              <w:right w:w="0" w:type="dxa"/>
            </w:tcMar>
            <w:vAlign w:val="center"/>
            <w:hideMark/>
          </w:tcPr>
          <w:p w:rsidR="00564A2F" w:rsidRPr="00564A2F" w:rsidRDefault="00564A2F" w:rsidP="007E7595">
            <w:pPr>
              <w:rPr>
                <w:rFonts w:ascii="Arial" w:hAnsi="Arial" w:cs="Arial"/>
                <w:sz w:val="24"/>
                <w:szCs w:val="24"/>
              </w:rPr>
            </w:pPr>
            <w:r w:rsidRPr="00564A2F">
              <w:rPr>
                <w:rFonts w:ascii="Arial" w:hAnsi="Arial" w:cs="Arial"/>
                <w:b/>
                <w:bCs/>
                <w:sz w:val="24"/>
                <w:szCs w:val="24"/>
              </w:rPr>
              <w:t>Grad. High school with diploma using exemption</w:t>
            </w:r>
          </w:p>
        </w:tc>
        <w:tc>
          <w:tcPr>
            <w:tcW w:w="459"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188</w:t>
            </w:r>
          </w:p>
        </w:tc>
        <w:tc>
          <w:tcPr>
            <w:tcW w:w="763"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133</w:t>
            </w:r>
          </w:p>
        </w:tc>
        <w:tc>
          <w:tcPr>
            <w:tcW w:w="617"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21</w:t>
            </w:r>
          </w:p>
        </w:tc>
        <w:tc>
          <w:tcPr>
            <w:tcW w:w="535"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342</w:t>
            </w:r>
          </w:p>
        </w:tc>
      </w:tr>
      <w:tr w:rsidR="007E7595" w:rsidRPr="00564A2F" w:rsidTr="007E7595">
        <w:trPr>
          <w:trHeight w:val="450"/>
        </w:trPr>
        <w:tc>
          <w:tcPr>
            <w:tcW w:w="2626" w:type="pct"/>
            <w:tcBorders>
              <w:top w:val="single" w:sz="8" w:space="0" w:color="auto"/>
              <w:left w:val="single" w:sz="8" w:space="0" w:color="auto"/>
              <w:bottom w:val="single" w:sz="8" w:space="0" w:color="auto"/>
              <w:right w:val="single" w:sz="8" w:space="0" w:color="000000"/>
            </w:tcBorders>
            <w:tcMar>
              <w:top w:w="75" w:type="dxa"/>
              <w:left w:w="0" w:type="dxa"/>
              <w:bottom w:w="75" w:type="dxa"/>
              <w:right w:w="0" w:type="dxa"/>
            </w:tcMar>
            <w:vAlign w:val="center"/>
            <w:hideMark/>
          </w:tcPr>
          <w:p w:rsidR="00564A2F" w:rsidRPr="00564A2F" w:rsidRDefault="00564A2F" w:rsidP="007E7595">
            <w:pPr>
              <w:rPr>
                <w:rFonts w:ascii="Arial" w:hAnsi="Arial" w:cs="Arial"/>
                <w:sz w:val="24"/>
                <w:szCs w:val="24"/>
              </w:rPr>
            </w:pPr>
            <w:r w:rsidRPr="00564A2F">
              <w:rPr>
                <w:rFonts w:ascii="Arial" w:hAnsi="Arial" w:cs="Arial"/>
                <w:b/>
                <w:bCs/>
                <w:sz w:val="24"/>
                <w:szCs w:val="24"/>
              </w:rPr>
              <w:t>Grad. High school with a diploma using waiver</w:t>
            </w:r>
          </w:p>
        </w:tc>
        <w:tc>
          <w:tcPr>
            <w:tcW w:w="459"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58</w:t>
            </w:r>
          </w:p>
        </w:tc>
        <w:tc>
          <w:tcPr>
            <w:tcW w:w="763"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31</w:t>
            </w:r>
          </w:p>
        </w:tc>
        <w:tc>
          <w:tcPr>
            <w:tcW w:w="617"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7</w:t>
            </w:r>
          </w:p>
        </w:tc>
        <w:tc>
          <w:tcPr>
            <w:tcW w:w="535"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96</w:t>
            </w:r>
          </w:p>
        </w:tc>
      </w:tr>
      <w:tr w:rsidR="007E7595" w:rsidRPr="00564A2F" w:rsidTr="007E7595">
        <w:trPr>
          <w:trHeight w:val="450"/>
        </w:trPr>
        <w:tc>
          <w:tcPr>
            <w:tcW w:w="2626" w:type="pct"/>
            <w:tcBorders>
              <w:top w:val="single" w:sz="8" w:space="0" w:color="auto"/>
              <w:left w:val="single" w:sz="8" w:space="0" w:color="auto"/>
              <w:bottom w:val="single" w:sz="8" w:space="0" w:color="auto"/>
              <w:right w:val="single" w:sz="8" w:space="0" w:color="000000"/>
            </w:tcBorders>
            <w:tcMar>
              <w:top w:w="75" w:type="dxa"/>
              <w:left w:w="0" w:type="dxa"/>
              <w:bottom w:w="75" w:type="dxa"/>
              <w:right w:w="60" w:type="dxa"/>
            </w:tcMar>
            <w:vAlign w:val="center"/>
            <w:hideMark/>
          </w:tcPr>
          <w:p w:rsidR="00564A2F" w:rsidRPr="00564A2F" w:rsidRDefault="00564A2F" w:rsidP="007E7595">
            <w:pPr>
              <w:rPr>
                <w:rFonts w:ascii="Arial" w:hAnsi="Arial" w:cs="Arial"/>
                <w:sz w:val="24"/>
                <w:szCs w:val="24"/>
              </w:rPr>
            </w:pPr>
            <w:r w:rsidRPr="00564A2F">
              <w:rPr>
                <w:rFonts w:ascii="Arial" w:hAnsi="Arial" w:cs="Arial"/>
                <w:b/>
                <w:bCs/>
                <w:sz w:val="24"/>
                <w:szCs w:val="24"/>
              </w:rPr>
              <w:t>Graduated Subtotal</w:t>
            </w:r>
          </w:p>
        </w:tc>
        <w:tc>
          <w:tcPr>
            <w:tcW w:w="459"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1,378</w:t>
            </w:r>
          </w:p>
        </w:tc>
        <w:tc>
          <w:tcPr>
            <w:tcW w:w="763"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379</w:t>
            </w:r>
          </w:p>
        </w:tc>
        <w:tc>
          <w:tcPr>
            <w:tcW w:w="617"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97</w:t>
            </w:r>
          </w:p>
        </w:tc>
        <w:tc>
          <w:tcPr>
            <w:tcW w:w="535"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1,854</w:t>
            </w:r>
          </w:p>
        </w:tc>
      </w:tr>
      <w:tr w:rsidR="007E7595" w:rsidRPr="00564A2F" w:rsidTr="007E7595">
        <w:trPr>
          <w:trHeight w:val="450"/>
        </w:trPr>
        <w:tc>
          <w:tcPr>
            <w:tcW w:w="2626" w:type="pct"/>
            <w:tcBorders>
              <w:top w:val="single" w:sz="8" w:space="0" w:color="auto"/>
              <w:left w:val="single" w:sz="8" w:space="0" w:color="auto"/>
              <w:bottom w:val="single" w:sz="8" w:space="0" w:color="auto"/>
              <w:right w:val="single" w:sz="8" w:space="0" w:color="000000"/>
            </w:tcBorders>
            <w:tcMar>
              <w:top w:w="75" w:type="dxa"/>
              <w:left w:w="0" w:type="dxa"/>
              <w:bottom w:w="75" w:type="dxa"/>
              <w:right w:w="0" w:type="dxa"/>
            </w:tcMar>
            <w:vAlign w:val="center"/>
            <w:hideMark/>
          </w:tcPr>
          <w:p w:rsidR="00564A2F" w:rsidRPr="00564A2F" w:rsidRDefault="00564A2F" w:rsidP="007E7595">
            <w:pPr>
              <w:rPr>
                <w:rFonts w:ascii="Arial" w:hAnsi="Arial" w:cs="Arial"/>
                <w:sz w:val="24"/>
                <w:szCs w:val="24"/>
              </w:rPr>
            </w:pPr>
            <w:r w:rsidRPr="00564A2F">
              <w:rPr>
                <w:rFonts w:ascii="Arial" w:hAnsi="Arial" w:cs="Arial"/>
                <w:b/>
                <w:bCs/>
                <w:sz w:val="24"/>
                <w:szCs w:val="24"/>
              </w:rPr>
              <w:t>Grad. high school with certificate of completion</w:t>
            </w:r>
          </w:p>
        </w:tc>
        <w:tc>
          <w:tcPr>
            <w:tcW w:w="459"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392</w:t>
            </w:r>
          </w:p>
        </w:tc>
        <w:tc>
          <w:tcPr>
            <w:tcW w:w="763"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993</w:t>
            </w:r>
          </w:p>
        </w:tc>
        <w:tc>
          <w:tcPr>
            <w:tcW w:w="617"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24</w:t>
            </w:r>
          </w:p>
        </w:tc>
        <w:tc>
          <w:tcPr>
            <w:tcW w:w="535"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1,409</w:t>
            </w:r>
          </w:p>
        </w:tc>
      </w:tr>
      <w:tr w:rsidR="007E7595" w:rsidRPr="00564A2F" w:rsidTr="007E7595">
        <w:trPr>
          <w:trHeight w:val="450"/>
        </w:trPr>
        <w:tc>
          <w:tcPr>
            <w:tcW w:w="2626" w:type="pct"/>
            <w:tcBorders>
              <w:top w:val="single" w:sz="8" w:space="0" w:color="auto"/>
              <w:left w:val="single" w:sz="8" w:space="0" w:color="auto"/>
              <w:bottom w:val="single" w:sz="8" w:space="0" w:color="auto"/>
              <w:right w:val="single" w:sz="8" w:space="0" w:color="000000"/>
            </w:tcBorders>
            <w:tcMar>
              <w:top w:w="75" w:type="dxa"/>
              <w:left w:w="0" w:type="dxa"/>
              <w:bottom w:w="75" w:type="dxa"/>
              <w:right w:w="60" w:type="dxa"/>
            </w:tcMar>
            <w:vAlign w:val="center"/>
            <w:hideMark/>
          </w:tcPr>
          <w:p w:rsidR="00564A2F" w:rsidRPr="00564A2F" w:rsidRDefault="00564A2F" w:rsidP="007E7595">
            <w:pPr>
              <w:rPr>
                <w:rFonts w:ascii="Arial" w:hAnsi="Arial" w:cs="Arial"/>
                <w:sz w:val="24"/>
                <w:szCs w:val="24"/>
              </w:rPr>
            </w:pPr>
            <w:r w:rsidRPr="00564A2F">
              <w:rPr>
                <w:rFonts w:ascii="Arial" w:hAnsi="Arial" w:cs="Arial"/>
                <w:b/>
                <w:bCs/>
                <w:sz w:val="24"/>
                <w:szCs w:val="24"/>
              </w:rPr>
              <w:t>Completed Subtotal</w:t>
            </w:r>
          </w:p>
        </w:tc>
        <w:tc>
          <w:tcPr>
            <w:tcW w:w="459"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392</w:t>
            </w:r>
          </w:p>
        </w:tc>
        <w:tc>
          <w:tcPr>
            <w:tcW w:w="763"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993</w:t>
            </w:r>
          </w:p>
        </w:tc>
        <w:tc>
          <w:tcPr>
            <w:tcW w:w="617"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24</w:t>
            </w:r>
          </w:p>
        </w:tc>
        <w:tc>
          <w:tcPr>
            <w:tcW w:w="535"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1,409</w:t>
            </w:r>
          </w:p>
        </w:tc>
      </w:tr>
      <w:tr w:rsidR="007E7595" w:rsidRPr="00564A2F" w:rsidTr="007E7595">
        <w:trPr>
          <w:trHeight w:val="450"/>
        </w:trPr>
        <w:tc>
          <w:tcPr>
            <w:tcW w:w="2626" w:type="pct"/>
            <w:tcBorders>
              <w:top w:val="single" w:sz="8" w:space="0" w:color="auto"/>
              <w:left w:val="single" w:sz="8" w:space="0" w:color="auto"/>
              <w:bottom w:val="single" w:sz="8" w:space="0" w:color="auto"/>
              <w:right w:val="single" w:sz="8" w:space="0" w:color="000000"/>
            </w:tcBorders>
            <w:tcMar>
              <w:top w:w="75" w:type="dxa"/>
              <w:left w:w="0" w:type="dxa"/>
              <w:bottom w:w="75" w:type="dxa"/>
              <w:right w:w="0" w:type="dxa"/>
            </w:tcMar>
            <w:vAlign w:val="center"/>
            <w:hideMark/>
          </w:tcPr>
          <w:p w:rsidR="00564A2F" w:rsidRPr="00564A2F" w:rsidRDefault="00564A2F" w:rsidP="007E7595">
            <w:pPr>
              <w:rPr>
                <w:rFonts w:ascii="Arial" w:hAnsi="Arial" w:cs="Arial"/>
                <w:sz w:val="24"/>
                <w:szCs w:val="24"/>
              </w:rPr>
            </w:pPr>
            <w:r w:rsidRPr="00564A2F">
              <w:rPr>
                <w:rFonts w:ascii="Arial" w:hAnsi="Arial" w:cs="Arial"/>
                <w:b/>
                <w:bCs/>
                <w:sz w:val="24"/>
                <w:szCs w:val="24"/>
              </w:rPr>
              <w:t>Reached maximum age (22)</w:t>
            </w:r>
          </w:p>
        </w:tc>
        <w:tc>
          <w:tcPr>
            <w:tcW w:w="459"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366</w:t>
            </w:r>
          </w:p>
        </w:tc>
        <w:tc>
          <w:tcPr>
            <w:tcW w:w="763"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987</w:t>
            </w:r>
          </w:p>
        </w:tc>
        <w:tc>
          <w:tcPr>
            <w:tcW w:w="617"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16</w:t>
            </w:r>
          </w:p>
        </w:tc>
        <w:tc>
          <w:tcPr>
            <w:tcW w:w="535"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1,369</w:t>
            </w:r>
          </w:p>
        </w:tc>
      </w:tr>
      <w:tr w:rsidR="007E7595" w:rsidRPr="00564A2F" w:rsidTr="007E7595">
        <w:trPr>
          <w:trHeight w:val="450"/>
        </w:trPr>
        <w:tc>
          <w:tcPr>
            <w:tcW w:w="2626" w:type="pct"/>
            <w:tcBorders>
              <w:top w:val="single" w:sz="8" w:space="0" w:color="auto"/>
              <w:left w:val="single" w:sz="8" w:space="0" w:color="auto"/>
              <w:bottom w:val="single" w:sz="8" w:space="0" w:color="auto"/>
              <w:right w:val="single" w:sz="8" w:space="0" w:color="000000"/>
            </w:tcBorders>
            <w:tcMar>
              <w:top w:w="75" w:type="dxa"/>
              <w:left w:w="0" w:type="dxa"/>
              <w:bottom w:w="75" w:type="dxa"/>
              <w:right w:w="0" w:type="dxa"/>
            </w:tcMar>
            <w:vAlign w:val="center"/>
            <w:hideMark/>
          </w:tcPr>
          <w:p w:rsidR="00564A2F" w:rsidRPr="00564A2F" w:rsidRDefault="00564A2F" w:rsidP="007E7595">
            <w:pPr>
              <w:rPr>
                <w:rFonts w:ascii="Arial" w:hAnsi="Arial" w:cs="Arial"/>
                <w:sz w:val="24"/>
                <w:szCs w:val="24"/>
              </w:rPr>
            </w:pPr>
            <w:r w:rsidRPr="00564A2F">
              <w:rPr>
                <w:rFonts w:ascii="Arial" w:hAnsi="Arial" w:cs="Arial"/>
                <w:b/>
                <w:bCs/>
                <w:sz w:val="24"/>
                <w:szCs w:val="24"/>
              </w:rPr>
              <w:t>Dropped out</w:t>
            </w:r>
          </w:p>
        </w:tc>
        <w:tc>
          <w:tcPr>
            <w:tcW w:w="459"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294</w:t>
            </w:r>
          </w:p>
        </w:tc>
        <w:tc>
          <w:tcPr>
            <w:tcW w:w="763"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300</w:t>
            </w:r>
          </w:p>
        </w:tc>
        <w:tc>
          <w:tcPr>
            <w:tcW w:w="617"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24</w:t>
            </w:r>
          </w:p>
        </w:tc>
        <w:tc>
          <w:tcPr>
            <w:tcW w:w="535"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618</w:t>
            </w:r>
          </w:p>
        </w:tc>
      </w:tr>
      <w:tr w:rsidR="007E7595" w:rsidRPr="00564A2F" w:rsidTr="007E7595">
        <w:trPr>
          <w:trHeight w:val="450"/>
        </w:trPr>
        <w:tc>
          <w:tcPr>
            <w:tcW w:w="2626" w:type="pct"/>
            <w:tcBorders>
              <w:top w:val="single" w:sz="8" w:space="0" w:color="auto"/>
              <w:left w:val="single" w:sz="8" w:space="0" w:color="auto"/>
              <w:bottom w:val="single" w:sz="8" w:space="0" w:color="auto"/>
              <w:right w:val="single" w:sz="8" w:space="0" w:color="000000"/>
            </w:tcBorders>
            <w:tcMar>
              <w:top w:w="75" w:type="dxa"/>
              <w:left w:w="0" w:type="dxa"/>
              <w:bottom w:w="75" w:type="dxa"/>
              <w:right w:w="0" w:type="dxa"/>
            </w:tcMar>
            <w:vAlign w:val="center"/>
            <w:hideMark/>
          </w:tcPr>
          <w:p w:rsidR="00564A2F" w:rsidRPr="00564A2F" w:rsidRDefault="007E7595" w:rsidP="007E7595">
            <w:pPr>
              <w:rPr>
                <w:rFonts w:ascii="Arial" w:hAnsi="Arial" w:cs="Arial"/>
                <w:sz w:val="24"/>
                <w:szCs w:val="24"/>
              </w:rPr>
            </w:pPr>
            <w:r>
              <w:rPr>
                <w:rFonts w:ascii="Arial" w:hAnsi="Arial" w:cs="Arial"/>
                <w:b/>
                <w:bCs/>
                <w:sz w:val="24"/>
                <w:szCs w:val="24"/>
              </w:rPr>
              <w:t>Parent/self-</w:t>
            </w:r>
            <w:r w:rsidR="00564A2F" w:rsidRPr="00564A2F">
              <w:rPr>
                <w:rFonts w:ascii="Arial" w:hAnsi="Arial" w:cs="Arial"/>
                <w:b/>
                <w:bCs/>
                <w:sz w:val="24"/>
                <w:szCs w:val="24"/>
              </w:rPr>
              <w:t>withdrawal</w:t>
            </w:r>
            <w:r>
              <w:rPr>
                <w:rFonts w:ascii="Arial" w:hAnsi="Arial" w:cs="Arial"/>
                <w:b/>
                <w:bCs/>
                <w:sz w:val="24"/>
                <w:szCs w:val="24"/>
              </w:rPr>
              <w:t xml:space="preserve"> </w:t>
            </w:r>
            <w:r w:rsidR="00564A2F" w:rsidRPr="00564A2F">
              <w:rPr>
                <w:rFonts w:ascii="Arial" w:hAnsi="Arial" w:cs="Arial"/>
                <w:b/>
                <w:bCs/>
                <w:sz w:val="24"/>
                <w:szCs w:val="24"/>
              </w:rPr>
              <w:t>if over 18</w:t>
            </w:r>
          </w:p>
        </w:tc>
        <w:tc>
          <w:tcPr>
            <w:tcW w:w="459"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362</w:t>
            </w:r>
          </w:p>
        </w:tc>
        <w:tc>
          <w:tcPr>
            <w:tcW w:w="763"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226</w:t>
            </w:r>
          </w:p>
        </w:tc>
        <w:tc>
          <w:tcPr>
            <w:tcW w:w="617"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11</w:t>
            </w:r>
          </w:p>
        </w:tc>
        <w:tc>
          <w:tcPr>
            <w:tcW w:w="535"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599</w:t>
            </w:r>
          </w:p>
        </w:tc>
      </w:tr>
      <w:tr w:rsidR="007E7595" w:rsidRPr="00564A2F" w:rsidTr="007E7595">
        <w:trPr>
          <w:trHeight w:val="450"/>
        </w:trPr>
        <w:tc>
          <w:tcPr>
            <w:tcW w:w="2626" w:type="pct"/>
            <w:tcBorders>
              <w:top w:val="single" w:sz="8" w:space="0" w:color="auto"/>
              <w:left w:val="single" w:sz="8" w:space="0" w:color="auto"/>
              <w:bottom w:val="single" w:sz="8" w:space="0" w:color="auto"/>
              <w:right w:val="single" w:sz="8" w:space="0" w:color="000000"/>
            </w:tcBorders>
            <w:tcMar>
              <w:top w:w="75" w:type="dxa"/>
              <w:left w:w="0" w:type="dxa"/>
              <w:bottom w:w="75" w:type="dxa"/>
              <w:right w:w="60" w:type="dxa"/>
            </w:tcMar>
            <w:vAlign w:val="center"/>
            <w:hideMark/>
          </w:tcPr>
          <w:p w:rsidR="00564A2F" w:rsidRPr="00564A2F" w:rsidRDefault="00564A2F" w:rsidP="007E7595">
            <w:pPr>
              <w:rPr>
                <w:rFonts w:ascii="Arial" w:hAnsi="Arial" w:cs="Arial"/>
                <w:sz w:val="24"/>
                <w:szCs w:val="24"/>
              </w:rPr>
            </w:pPr>
            <w:r w:rsidRPr="00564A2F">
              <w:rPr>
                <w:rFonts w:ascii="Arial" w:hAnsi="Arial" w:cs="Arial"/>
                <w:b/>
                <w:bCs/>
                <w:sz w:val="24"/>
                <w:szCs w:val="24"/>
              </w:rPr>
              <w:t>Incomplete Subtotal</w:t>
            </w:r>
          </w:p>
        </w:tc>
        <w:tc>
          <w:tcPr>
            <w:tcW w:w="459"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1,022</w:t>
            </w:r>
          </w:p>
        </w:tc>
        <w:tc>
          <w:tcPr>
            <w:tcW w:w="763"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1,513</w:t>
            </w:r>
          </w:p>
        </w:tc>
        <w:tc>
          <w:tcPr>
            <w:tcW w:w="617"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51</w:t>
            </w:r>
          </w:p>
        </w:tc>
        <w:tc>
          <w:tcPr>
            <w:tcW w:w="535" w:type="pct"/>
            <w:tcBorders>
              <w:top w:val="single" w:sz="8" w:space="0" w:color="auto"/>
              <w:left w:val="single" w:sz="8" w:space="0" w:color="auto"/>
              <w:bottom w:val="single" w:sz="8" w:space="0" w:color="auto"/>
              <w:right w:val="single" w:sz="8" w:space="0" w:color="000000"/>
            </w:tcBorders>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2,586</w:t>
            </w:r>
          </w:p>
        </w:tc>
      </w:tr>
      <w:tr w:rsidR="007E7595" w:rsidRPr="00564A2F" w:rsidTr="007E7595">
        <w:trPr>
          <w:trHeight w:val="450"/>
        </w:trPr>
        <w:tc>
          <w:tcPr>
            <w:tcW w:w="2626" w:type="pct"/>
            <w:tcBorders>
              <w:top w:val="single" w:sz="8" w:space="0" w:color="auto"/>
              <w:left w:val="single" w:sz="8" w:space="0" w:color="auto"/>
              <w:bottom w:val="single" w:sz="8" w:space="0" w:color="auto"/>
              <w:right w:val="single" w:sz="8" w:space="0" w:color="000000"/>
            </w:tcBorders>
            <w:shd w:val="clear" w:color="auto" w:fill="EEECE1" w:themeFill="background2"/>
            <w:tcMar>
              <w:top w:w="75" w:type="dxa"/>
              <w:left w:w="0" w:type="dxa"/>
              <w:bottom w:w="75" w:type="dxa"/>
              <w:right w:w="0" w:type="dxa"/>
            </w:tcMar>
            <w:vAlign w:val="center"/>
            <w:hideMark/>
          </w:tcPr>
          <w:p w:rsidR="00564A2F" w:rsidRPr="00564A2F" w:rsidRDefault="00564A2F" w:rsidP="007E7595">
            <w:pPr>
              <w:rPr>
                <w:rFonts w:ascii="Arial" w:hAnsi="Arial" w:cs="Arial"/>
                <w:sz w:val="24"/>
                <w:szCs w:val="24"/>
              </w:rPr>
            </w:pPr>
            <w:r w:rsidRPr="00564A2F">
              <w:rPr>
                <w:rFonts w:ascii="Arial" w:hAnsi="Arial" w:cs="Arial"/>
                <w:b/>
                <w:bCs/>
                <w:sz w:val="24"/>
                <w:szCs w:val="24"/>
              </w:rPr>
              <w:t>Totals</w:t>
            </w:r>
          </w:p>
        </w:tc>
        <w:tc>
          <w:tcPr>
            <w:tcW w:w="459" w:type="pct"/>
            <w:tcBorders>
              <w:top w:val="single" w:sz="8" w:space="0" w:color="auto"/>
              <w:left w:val="single" w:sz="8" w:space="0" w:color="auto"/>
              <w:bottom w:val="single" w:sz="8" w:space="0" w:color="auto"/>
              <w:right w:val="single" w:sz="8" w:space="0" w:color="000000"/>
            </w:tcBorders>
            <w:shd w:val="clear" w:color="auto" w:fill="EEECE1" w:themeFill="background2"/>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2,792</w:t>
            </w:r>
          </w:p>
        </w:tc>
        <w:tc>
          <w:tcPr>
            <w:tcW w:w="763" w:type="pct"/>
            <w:tcBorders>
              <w:top w:val="single" w:sz="8" w:space="0" w:color="auto"/>
              <w:left w:val="single" w:sz="8" w:space="0" w:color="auto"/>
              <w:bottom w:val="single" w:sz="8" w:space="0" w:color="auto"/>
              <w:right w:val="single" w:sz="8" w:space="0" w:color="000000"/>
            </w:tcBorders>
            <w:shd w:val="clear" w:color="auto" w:fill="EEECE1" w:themeFill="background2"/>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2,885</w:t>
            </w:r>
          </w:p>
        </w:tc>
        <w:tc>
          <w:tcPr>
            <w:tcW w:w="617" w:type="pct"/>
            <w:tcBorders>
              <w:top w:val="single" w:sz="8" w:space="0" w:color="auto"/>
              <w:left w:val="single" w:sz="8" w:space="0" w:color="auto"/>
              <w:bottom w:val="single" w:sz="8" w:space="0" w:color="auto"/>
              <w:right w:val="single" w:sz="8" w:space="0" w:color="000000"/>
            </w:tcBorders>
            <w:shd w:val="clear" w:color="auto" w:fill="EEECE1" w:themeFill="background2"/>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172</w:t>
            </w:r>
          </w:p>
        </w:tc>
        <w:tc>
          <w:tcPr>
            <w:tcW w:w="535" w:type="pct"/>
            <w:tcBorders>
              <w:top w:val="single" w:sz="8" w:space="0" w:color="auto"/>
              <w:left w:val="single" w:sz="8" w:space="0" w:color="auto"/>
              <w:bottom w:val="single" w:sz="8" w:space="0" w:color="auto"/>
              <w:right w:val="single" w:sz="8" w:space="0" w:color="000000"/>
            </w:tcBorders>
            <w:shd w:val="clear" w:color="auto" w:fill="EEECE1" w:themeFill="background2"/>
            <w:tcMar>
              <w:top w:w="0" w:type="dxa"/>
              <w:left w:w="0" w:type="dxa"/>
              <w:bottom w:w="0" w:type="dxa"/>
              <w:right w:w="30" w:type="dxa"/>
            </w:tcMar>
            <w:vAlign w:val="center"/>
            <w:hideMark/>
          </w:tcPr>
          <w:p w:rsidR="00564A2F" w:rsidRPr="00564A2F" w:rsidRDefault="00564A2F" w:rsidP="007E7595">
            <w:pPr>
              <w:jc w:val="right"/>
              <w:rPr>
                <w:rFonts w:ascii="Arial" w:hAnsi="Arial" w:cs="Arial"/>
                <w:sz w:val="24"/>
                <w:szCs w:val="24"/>
              </w:rPr>
            </w:pPr>
            <w:r w:rsidRPr="00564A2F">
              <w:rPr>
                <w:rFonts w:ascii="Arial" w:hAnsi="Arial" w:cs="Arial"/>
                <w:b/>
                <w:bCs/>
                <w:sz w:val="24"/>
                <w:szCs w:val="24"/>
              </w:rPr>
              <w:t>5,849</w:t>
            </w:r>
          </w:p>
        </w:tc>
      </w:tr>
    </w:tbl>
    <w:p w:rsidR="00564A2F" w:rsidRPr="00564A2F" w:rsidRDefault="00564A2F" w:rsidP="007E7595">
      <w:pPr>
        <w:jc w:val="center"/>
        <w:rPr>
          <w:rFonts w:ascii="Arial" w:hAnsi="Arial" w:cs="Arial"/>
          <w:sz w:val="24"/>
          <w:szCs w:val="24"/>
          <w:lang w:val="en"/>
        </w:rPr>
      </w:pPr>
      <w:r w:rsidRPr="00564A2F">
        <w:rPr>
          <w:rFonts w:ascii="Arial" w:hAnsi="Arial" w:cs="Arial"/>
          <w:noProof/>
          <w:sz w:val="24"/>
          <w:szCs w:val="24"/>
        </w:rPr>
        <w:lastRenderedPageBreak/>
        <w:drawing>
          <wp:inline distT="0" distB="0" distL="0" distR="0" wp14:anchorId="53AC924F" wp14:editId="1E75D524">
            <wp:extent cx="5238750" cy="3105150"/>
            <wp:effectExtent l="0" t="0" r="0" b="0"/>
            <wp:docPr id="1" name="Picture 1" descr="Bar graph and visual representation of same inforamtion located in table above" title="Education Dat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quot;&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3105150"/>
                    </a:xfrm>
                    <a:prstGeom prst="rect">
                      <a:avLst/>
                    </a:prstGeom>
                    <a:noFill/>
                    <a:ln>
                      <a:noFill/>
                    </a:ln>
                  </pic:spPr>
                </pic:pic>
              </a:graphicData>
            </a:graphic>
          </wp:inline>
        </w:drawing>
      </w:r>
    </w:p>
    <w:p w:rsidR="00564A2F" w:rsidRPr="00564A2F" w:rsidRDefault="00564A2F" w:rsidP="00564A2F">
      <w:pPr>
        <w:rPr>
          <w:rFonts w:ascii="Arial" w:hAnsi="Arial" w:cs="Arial"/>
          <w:sz w:val="24"/>
          <w:szCs w:val="24"/>
          <w:lang w:val="en"/>
        </w:rPr>
      </w:pPr>
    </w:p>
    <w:p w:rsidR="00564A2F" w:rsidRPr="00564A2F" w:rsidRDefault="000B7FC3" w:rsidP="00564A2F">
      <w:pPr>
        <w:rPr>
          <w:rFonts w:ascii="Arial" w:hAnsi="Arial" w:cs="Arial"/>
          <w:sz w:val="24"/>
          <w:szCs w:val="24"/>
          <w:lang w:val="en"/>
        </w:rPr>
      </w:pPr>
      <w:r>
        <w:rPr>
          <w:rFonts w:ascii="Arial" w:hAnsi="Arial" w:cs="Arial"/>
          <w:sz w:val="24"/>
          <w:szCs w:val="24"/>
          <w:lang w:val="en"/>
        </w:rPr>
        <w:pict>
          <v:rect id="_x0000_i1025" style="width:0;height:1.5pt" o:hralign="center" o:hrstd="t" o:hr="t" fillcolor="gray" stroked="f"/>
        </w:pict>
      </w:r>
    </w:p>
    <w:p w:rsidR="00564A2F" w:rsidRPr="00564A2F" w:rsidRDefault="00564A2F" w:rsidP="00564A2F">
      <w:pPr>
        <w:rPr>
          <w:rFonts w:ascii="Arial" w:hAnsi="Arial" w:cs="Arial"/>
          <w:sz w:val="24"/>
          <w:szCs w:val="24"/>
          <w:lang w:val="en"/>
        </w:rPr>
      </w:pPr>
      <w:r w:rsidRPr="00564A2F">
        <w:rPr>
          <w:rFonts w:ascii="Arial" w:hAnsi="Arial" w:cs="Arial"/>
          <w:b/>
          <w:bCs/>
          <w:sz w:val="24"/>
          <w:szCs w:val="24"/>
          <w:lang w:val="en"/>
        </w:rPr>
        <w:t>DATA SOURCE:</w:t>
      </w:r>
      <w:r w:rsidRPr="00564A2F">
        <w:rPr>
          <w:rFonts w:ascii="Arial" w:hAnsi="Arial" w:cs="Arial"/>
          <w:sz w:val="24"/>
          <w:szCs w:val="24"/>
          <w:lang w:val="en"/>
        </w:rPr>
        <w:t xml:space="preserve"> The California Department of Education (CDE) provides special educational services to children with disabilities meeting their unique needs, in the least restrictive environment. Required by the Individuals with Disabilities Education Act (IDEA) and Elementary and Secondary Education Act (ESEA), all students must be included in the statewide assessment and accountability system. CDE developed and implement alternate performance assessment for disabled children who could not take part in the general “California Standards Tests”. CDE along with other state agencies provide help preparing disabled children and young adults’ transition from school to employment and a quality adult life. Graduating high school is essential for improving employment opportunities and lifestyles for disabled young adults.</w:t>
      </w:r>
    </w:p>
    <w:p w:rsidR="00564A2F" w:rsidRPr="00564A2F" w:rsidRDefault="000B7FC3" w:rsidP="00564A2F">
      <w:pPr>
        <w:rPr>
          <w:rFonts w:ascii="Arial" w:hAnsi="Arial" w:cs="Arial"/>
          <w:sz w:val="24"/>
          <w:szCs w:val="24"/>
          <w:lang w:val="en"/>
        </w:rPr>
      </w:pPr>
      <w:r>
        <w:rPr>
          <w:rFonts w:ascii="Arial" w:hAnsi="Arial" w:cs="Arial"/>
          <w:sz w:val="24"/>
          <w:szCs w:val="24"/>
          <w:lang w:val="en"/>
        </w:rPr>
        <w:pict>
          <v:rect id="_x0000_i1026" style="width:0;height:1.5pt" o:hralign="center" o:hrstd="t" o:hr="t" fillcolor="gray" stroked="f"/>
        </w:pict>
      </w:r>
    </w:p>
    <w:p w:rsidR="003D2FBB" w:rsidRPr="00564A2F" w:rsidRDefault="003D2FBB">
      <w:pPr>
        <w:rPr>
          <w:rFonts w:ascii="Arial" w:hAnsi="Arial" w:cs="Arial"/>
          <w:sz w:val="24"/>
          <w:szCs w:val="24"/>
        </w:rPr>
      </w:pPr>
    </w:p>
    <w:sectPr w:rsidR="003D2FBB" w:rsidRPr="00564A2F" w:rsidSect="007E7595">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Full" w:cryptAlgorithmClass="hash" w:cryptAlgorithmType="typeAny" w:cryptAlgorithmSid="4" w:cryptSpinCount="100000" w:hash="ZGiXASJ+oVP3Jmv4kQ/1LjIi7E0=" w:salt="tQ3VQLnzEBsJC88w1eus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2F"/>
    <w:rsid w:val="000B7FC3"/>
    <w:rsid w:val="0015517B"/>
    <w:rsid w:val="003D2FBB"/>
    <w:rsid w:val="00564A2F"/>
    <w:rsid w:val="007E7595"/>
    <w:rsid w:val="00960C68"/>
    <w:rsid w:val="00DB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2589F-2D84-49CB-B33C-34763776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0B39"/>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B39"/>
    <w:rPr>
      <w:rFonts w:asciiTheme="majorHAnsi" w:eastAsiaTheme="majorEastAsia" w:hAnsiTheme="majorHAnsi" w:cstheme="majorBidi"/>
      <w:b/>
      <w:bCs/>
      <w:color w:val="365F91" w:themeColor="accent1" w:themeShade="BF"/>
      <w:sz w:val="36"/>
      <w:szCs w:val="28"/>
    </w:rPr>
  </w:style>
  <w:style w:type="paragraph" w:styleId="BalloonText">
    <w:name w:val="Balloon Text"/>
    <w:basedOn w:val="Normal"/>
    <w:link w:val="BalloonTextChar"/>
    <w:uiPriority w:val="99"/>
    <w:semiHidden/>
    <w:unhideWhenUsed/>
    <w:rsid w:val="00564A2F"/>
    <w:rPr>
      <w:rFonts w:ascii="Tahoma" w:hAnsi="Tahoma" w:cs="Tahoma"/>
      <w:sz w:val="16"/>
      <w:szCs w:val="16"/>
    </w:rPr>
  </w:style>
  <w:style w:type="character" w:customStyle="1" w:styleId="BalloonTextChar">
    <w:name w:val="Balloon Text Char"/>
    <w:basedOn w:val="DefaultParagraphFont"/>
    <w:link w:val="BalloonText"/>
    <w:uiPriority w:val="99"/>
    <w:semiHidden/>
    <w:rsid w:val="00564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76024">
      <w:bodyDiv w:val="1"/>
      <w:marLeft w:val="0"/>
      <w:marRight w:val="0"/>
      <w:marTop w:val="0"/>
      <w:marBottom w:val="0"/>
      <w:divBdr>
        <w:top w:val="none" w:sz="0" w:space="0" w:color="auto"/>
        <w:left w:val="none" w:sz="0" w:space="0" w:color="auto"/>
        <w:bottom w:val="none" w:sz="0" w:space="0" w:color="auto"/>
        <w:right w:val="none" w:sz="0" w:space="0" w:color="auto"/>
      </w:divBdr>
      <w:divsChild>
        <w:div w:id="1503349346">
          <w:marLeft w:val="0"/>
          <w:marRight w:val="0"/>
          <w:marTop w:val="0"/>
          <w:marBottom w:val="0"/>
          <w:divBdr>
            <w:top w:val="none" w:sz="0" w:space="0" w:color="auto"/>
            <w:left w:val="none" w:sz="0" w:space="0" w:color="auto"/>
            <w:bottom w:val="none" w:sz="0" w:space="0" w:color="auto"/>
            <w:right w:val="none" w:sz="0" w:space="0" w:color="auto"/>
          </w:divBdr>
          <w:divsChild>
            <w:div w:id="452481989">
              <w:marLeft w:val="0"/>
              <w:marRight w:val="0"/>
              <w:marTop w:val="0"/>
              <w:marBottom w:val="0"/>
              <w:divBdr>
                <w:top w:val="none" w:sz="0" w:space="0" w:color="auto"/>
                <w:left w:val="none" w:sz="0" w:space="0" w:color="auto"/>
                <w:bottom w:val="none" w:sz="0" w:space="0" w:color="auto"/>
                <w:right w:val="none" w:sz="0" w:space="0" w:color="auto"/>
              </w:divBdr>
              <w:divsChild>
                <w:div w:id="3329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2072</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Pat Van</cp:lastModifiedBy>
  <cp:revision>2</cp:revision>
  <dcterms:created xsi:type="dcterms:W3CDTF">2016-10-20T21:36:00Z</dcterms:created>
  <dcterms:modified xsi:type="dcterms:W3CDTF">2016-10-20T21:36:00Z</dcterms:modified>
</cp:coreProperties>
</file>